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2316F6" w14:textId="77777777" w:rsidR="0047783A" w:rsidRPr="003D6B6C" w:rsidRDefault="0047783A" w:rsidP="00035D61">
      <w:pPr>
        <w:pStyle w:val="Heading1"/>
        <w:keepNext w:val="0"/>
        <w:numPr>
          <w:ilvl w:val="0"/>
          <w:numId w:val="0"/>
        </w:numPr>
        <w:jc w:val="center"/>
        <w:rPr>
          <w:rFonts w:ascii="Times New Roman" w:hAnsi="Times New Roman"/>
          <w:i/>
          <w:sz w:val="28"/>
          <w:szCs w:val="28"/>
          <w:lang w:val="en-GB"/>
        </w:rPr>
      </w:pPr>
      <w:bookmarkStart w:id="0" w:name="_Toc42488096"/>
      <w:r w:rsidRPr="003D6B6C">
        <w:rPr>
          <w:rFonts w:ascii="Times New Roman" w:hAnsi="Times New Roman"/>
          <w:i/>
          <w:sz w:val="28"/>
          <w:szCs w:val="28"/>
          <w:lang w:val="en-GB"/>
        </w:rPr>
        <w:t>SPECIAL CONDITIONS</w:t>
      </w:r>
      <w:bookmarkEnd w:id="0"/>
    </w:p>
    <w:p w14:paraId="1334B0B7" w14:textId="77777777" w:rsidR="0047783A" w:rsidRPr="003D6B6C" w:rsidRDefault="0047783A" w:rsidP="0047783A">
      <w:pPr>
        <w:spacing w:before="240"/>
        <w:ind w:left="567" w:hanging="567"/>
        <w:outlineLvl w:val="0"/>
        <w:rPr>
          <w:rFonts w:ascii="Times New Roman" w:hAnsi="Times New Roman"/>
          <w:b/>
          <w:sz w:val="28"/>
          <w:szCs w:val="28"/>
        </w:rPr>
      </w:pPr>
      <w:r w:rsidRPr="003D6B6C">
        <w:rPr>
          <w:rFonts w:ascii="Times New Roman" w:hAnsi="Times New Roman"/>
          <w:b/>
          <w:sz w:val="28"/>
          <w:szCs w:val="28"/>
        </w:rPr>
        <w:t>CONTENTS</w:t>
      </w:r>
    </w:p>
    <w:p w14:paraId="676C0BAF" w14:textId="77777777" w:rsidR="0047783A" w:rsidRPr="003D6B6C" w:rsidRDefault="0047783A" w:rsidP="0047783A">
      <w:pPr>
        <w:jc w:val="both"/>
        <w:rPr>
          <w:rFonts w:ascii="Times New Roman" w:hAnsi="Times New Roman"/>
          <w:sz w:val="22"/>
          <w:szCs w:val="22"/>
        </w:rPr>
      </w:pPr>
      <w:r w:rsidRPr="003D6B6C">
        <w:rPr>
          <w:rFonts w:ascii="Times New Roman" w:hAnsi="Times New Roman"/>
          <w:sz w:val="22"/>
          <w:szCs w:val="22"/>
        </w:rPr>
        <w:t xml:space="preserve">These conditions amplify and supplement, if necessary, the </w:t>
      </w:r>
      <w:r w:rsidR="00154A06">
        <w:rPr>
          <w:rFonts w:ascii="Times New Roman" w:hAnsi="Times New Roman"/>
          <w:sz w:val="22"/>
          <w:szCs w:val="22"/>
        </w:rPr>
        <w:t>g</w:t>
      </w:r>
      <w:r w:rsidRPr="003D6B6C">
        <w:rPr>
          <w:rFonts w:ascii="Times New Roman" w:hAnsi="Times New Roman"/>
          <w:sz w:val="22"/>
          <w:szCs w:val="22"/>
        </w:rPr>
        <w:t xml:space="preserve">eneral </w:t>
      </w:r>
      <w:r w:rsidR="00154A06">
        <w:rPr>
          <w:rFonts w:ascii="Times New Roman" w:hAnsi="Times New Roman"/>
          <w:sz w:val="22"/>
          <w:szCs w:val="22"/>
        </w:rPr>
        <w:t>c</w:t>
      </w:r>
      <w:r w:rsidRPr="003D6B6C">
        <w:rPr>
          <w:rFonts w:ascii="Times New Roman" w:hAnsi="Times New Roman"/>
          <w:sz w:val="22"/>
          <w:szCs w:val="22"/>
        </w:rPr>
        <w:t xml:space="preserve">onditions governing the </w:t>
      </w:r>
      <w:r w:rsidR="00154A06">
        <w:rPr>
          <w:rFonts w:ascii="Times New Roman" w:hAnsi="Times New Roman"/>
          <w:sz w:val="22"/>
          <w:szCs w:val="22"/>
        </w:rPr>
        <w:t>c</w:t>
      </w:r>
      <w:r w:rsidR="0097513D" w:rsidRPr="003D6B6C">
        <w:rPr>
          <w:rFonts w:ascii="Times New Roman" w:hAnsi="Times New Roman"/>
          <w:sz w:val="22"/>
          <w:szCs w:val="22"/>
        </w:rPr>
        <w:t>ontract</w:t>
      </w:r>
      <w:r w:rsidRPr="003D6B6C">
        <w:rPr>
          <w:rFonts w:ascii="Times New Roman" w:hAnsi="Times New Roman"/>
          <w:sz w:val="22"/>
          <w:szCs w:val="22"/>
        </w:rPr>
        <w:t xml:space="preserve">. Unless the </w:t>
      </w:r>
      <w:r w:rsidR="00154A06">
        <w:rPr>
          <w:rFonts w:ascii="Times New Roman" w:hAnsi="Times New Roman"/>
          <w:sz w:val="22"/>
          <w:szCs w:val="22"/>
        </w:rPr>
        <w:t>s</w:t>
      </w:r>
      <w:r w:rsidRPr="003D6B6C">
        <w:rPr>
          <w:rFonts w:ascii="Times New Roman" w:hAnsi="Times New Roman"/>
          <w:sz w:val="22"/>
          <w:szCs w:val="22"/>
        </w:rPr>
        <w:t xml:space="preserve">pecial </w:t>
      </w:r>
      <w:r w:rsidR="00154A06">
        <w:rPr>
          <w:rFonts w:ascii="Times New Roman" w:hAnsi="Times New Roman"/>
          <w:sz w:val="22"/>
          <w:szCs w:val="22"/>
        </w:rPr>
        <w:t>c</w:t>
      </w:r>
      <w:r w:rsidRPr="003D6B6C">
        <w:rPr>
          <w:rFonts w:ascii="Times New Roman" w:hAnsi="Times New Roman"/>
          <w:sz w:val="22"/>
          <w:szCs w:val="22"/>
        </w:rPr>
        <w:t xml:space="preserve">onditions provide otherwise, those </w:t>
      </w:r>
      <w:r w:rsidR="00154A06">
        <w:rPr>
          <w:rFonts w:ascii="Times New Roman" w:hAnsi="Times New Roman"/>
          <w:sz w:val="22"/>
          <w:szCs w:val="22"/>
        </w:rPr>
        <w:t>g</w:t>
      </w:r>
      <w:r w:rsidRPr="003D6B6C">
        <w:rPr>
          <w:rFonts w:ascii="Times New Roman" w:hAnsi="Times New Roman"/>
          <w:sz w:val="22"/>
          <w:szCs w:val="22"/>
        </w:rPr>
        <w:t xml:space="preserve">eneral </w:t>
      </w:r>
      <w:r w:rsidR="00154A06">
        <w:rPr>
          <w:rFonts w:ascii="Times New Roman" w:hAnsi="Times New Roman"/>
          <w:sz w:val="22"/>
          <w:szCs w:val="22"/>
        </w:rPr>
        <w:t>c</w:t>
      </w:r>
      <w:r w:rsidRPr="003D6B6C">
        <w:rPr>
          <w:rFonts w:ascii="Times New Roman" w:hAnsi="Times New Roman"/>
          <w:sz w:val="22"/>
          <w:szCs w:val="22"/>
        </w:rPr>
        <w:t xml:space="preserve">onditions remain fully applicable. The numbering of the </w:t>
      </w:r>
      <w:r w:rsidR="00154A06">
        <w:rPr>
          <w:rFonts w:ascii="Times New Roman" w:hAnsi="Times New Roman"/>
          <w:sz w:val="22"/>
          <w:szCs w:val="22"/>
        </w:rPr>
        <w:t>a</w:t>
      </w:r>
      <w:r w:rsidRPr="003D6B6C">
        <w:rPr>
          <w:rFonts w:ascii="Times New Roman" w:hAnsi="Times New Roman"/>
          <w:sz w:val="22"/>
          <w:szCs w:val="22"/>
        </w:rPr>
        <w:t xml:space="preserve">rticles of the </w:t>
      </w:r>
      <w:r w:rsidR="00154A06">
        <w:rPr>
          <w:rFonts w:ascii="Times New Roman" w:hAnsi="Times New Roman"/>
          <w:sz w:val="22"/>
          <w:szCs w:val="22"/>
        </w:rPr>
        <w:t>s</w:t>
      </w:r>
      <w:r w:rsidRPr="003D6B6C">
        <w:rPr>
          <w:rFonts w:ascii="Times New Roman" w:hAnsi="Times New Roman"/>
          <w:sz w:val="22"/>
          <w:szCs w:val="22"/>
        </w:rPr>
        <w:t xml:space="preserve">pecial </w:t>
      </w:r>
      <w:r w:rsidR="00154A06">
        <w:rPr>
          <w:rFonts w:ascii="Times New Roman" w:hAnsi="Times New Roman"/>
          <w:sz w:val="22"/>
          <w:szCs w:val="22"/>
        </w:rPr>
        <w:t>c</w:t>
      </w:r>
      <w:r w:rsidRPr="003D6B6C">
        <w:rPr>
          <w:rFonts w:ascii="Times New Roman" w:hAnsi="Times New Roman"/>
          <w:sz w:val="22"/>
          <w:szCs w:val="22"/>
        </w:rPr>
        <w:t xml:space="preserve">onditions is not consecutive but follows the numbering of the </w:t>
      </w:r>
      <w:r w:rsidR="00154A06">
        <w:rPr>
          <w:rFonts w:ascii="Times New Roman" w:hAnsi="Times New Roman"/>
          <w:sz w:val="22"/>
          <w:szCs w:val="22"/>
        </w:rPr>
        <w:t>a</w:t>
      </w:r>
      <w:r w:rsidRPr="003D6B6C">
        <w:rPr>
          <w:rFonts w:ascii="Times New Roman" w:hAnsi="Times New Roman"/>
          <w:sz w:val="22"/>
          <w:szCs w:val="22"/>
        </w:rPr>
        <w:t xml:space="preserve">rticles of the </w:t>
      </w:r>
      <w:r w:rsidR="00154A06">
        <w:rPr>
          <w:rFonts w:ascii="Times New Roman" w:hAnsi="Times New Roman"/>
          <w:sz w:val="22"/>
          <w:szCs w:val="22"/>
        </w:rPr>
        <w:t>g</w:t>
      </w:r>
      <w:r w:rsidRPr="003D6B6C">
        <w:rPr>
          <w:rFonts w:ascii="Times New Roman" w:hAnsi="Times New Roman"/>
          <w:sz w:val="22"/>
          <w:szCs w:val="22"/>
        </w:rPr>
        <w:t xml:space="preserve">eneral </w:t>
      </w:r>
      <w:r w:rsidR="00154A06">
        <w:rPr>
          <w:rFonts w:ascii="Times New Roman" w:hAnsi="Times New Roman"/>
          <w:sz w:val="22"/>
          <w:szCs w:val="22"/>
        </w:rPr>
        <w:t>c</w:t>
      </w:r>
      <w:r w:rsidRPr="003D6B6C">
        <w:rPr>
          <w:rFonts w:ascii="Times New Roman" w:hAnsi="Times New Roman"/>
          <w:sz w:val="22"/>
          <w:szCs w:val="22"/>
        </w:rPr>
        <w:t xml:space="preserve">onditions. In exceptional cases, and with the authorisation of the </w:t>
      </w:r>
      <w:r w:rsidR="00157C6D" w:rsidRPr="003D6B6C">
        <w:rPr>
          <w:rFonts w:ascii="Times New Roman" w:hAnsi="Times New Roman"/>
          <w:sz w:val="22"/>
          <w:szCs w:val="22"/>
        </w:rPr>
        <w:t xml:space="preserve">appropriate </w:t>
      </w:r>
      <w:r w:rsidRPr="003D6B6C">
        <w:rPr>
          <w:rFonts w:ascii="Times New Roman" w:hAnsi="Times New Roman"/>
          <w:sz w:val="22"/>
          <w:szCs w:val="22"/>
        </w:rPr>
        <w:t xml:space="preserve">Commission departments, other clauses may be </w:t>
      </w:r>
      <w:r w:rsidR="00157C6D" w:rsidRPr="003D6B6C">
        <w:rPr>
          <w:rFonts w:ascii="Times New Roman" w:hAnsi="Times New Roman"/>
          <w:sz w:val="22"/>
          <w:szCs w:val="22"/>
        </w:rPr>
        <w:t xml:space="preserve">added </w:t>
      </w:r>
      <w:r w:rsidRPr="003D6B6C">
        <w:rPr>
          <w:rFonts w:ascii="Times New Roman" w:hAnsi="Times New Roman"/>
          <w:sz w:val="22"/>
          <w:szCs w:val="22"/>
        </w:rPr>
        <w:t>to cover specific situations.</w:t>
      </w:r>
    </w:p>
    <w:p w14:paraId="66E2A106" w14:textId="77777777" w:rsidR="0047783A" w:rsidRPr="003D6B6C" w:rsidRDefault="0047783A" w:rsidP="00B34179">
      <w:pPr>
        <w:spacing w:before="240"/>
        <w:ind w:left="1134" w:hanging="1134"/>
        <w:jc w:val="both"/>
        <w:rPr>
          <w:rFonts w:ascii="Times New Roman" w:hAnsi="Times New Roman"/>
          <w:b/>
          <w:sz w:val="24"/>
          <w:szCs w:val="24"/>
        </w:rPr>
      </w:pPr>
      <w:bookmarkStart w:id="1" w:name="_Toc124934896"/>
      <w:r w:rsidRPr="003D6B6C">
        <w:rPr>
          <w:rFonts w:ascii="Times New Roman" w:hAnsi="Times New Roman"/>
          <w:b/>
          <w:sz w:val="24"/>
          <w:szCs w:val="24"/>
        </w:rPr>
        <w:t>Article 2</w:t>
      </w:r>
      <w:r w:rsidRPr="003D6B6C">
        <w:rPr>
          <w:rFonts w:ascii="Times New Roman" w:hAnsi="Times New Roman"/>
          <w:b/>
          <w:sz w:val="24"/>
          <w:szCs w:val="24"/>
        </w:rPr>
        <w:tab/>
        <w:t>L</w:t>
      </w:r>
      <w:bookmarkEnd w:id="1"/>
      <w:r w:rsidR="009A4F18" w:rsidRPr="003D6B6C">
        <w:rPr>
          <w:rFonts w:ascii="Times New Roman" w:hAnsi="Times New Roman"/>
          <w:b/>
          <w:sz w:val="24"/>
          <w:szCs w:val="24"/>
        </w:rPr>
        <w:t xml:space="preserve">anguage of the </w:t>
      </w:r>
      <w:r w:rsidR="00154A06">
        <w:rPr>
          <w:rFonts w:ascii="Times New Roman" w:hAnsi="Times New Roman"/>
          <w:b/>
          <w:sz w:val="24"/>
          <w:szCs w:val="24"/>
        </w:rPr>
        <w:t>c</w:t>
      </w:r>
      <w:r w:rsidR="0097513D" w:rsidRPr="003D6B6C">
        <w:rPr>
          <w:rFonts w:ascii="Times New Roman" w:hAnsi="Times New Roman"/>
          <w:b/>
          <w:sz w:val="24"/>
          <w:szCs w:val="24"/>
        </w:rPr>
        <w:t>ontract</w:t>
      </w:r>
    </w:p>
    <w:p w14:paraId="1F484843" w14:textId="77777777" w:rsidR="0047783A" w:rsidRPr="003D6B6C" w:rsidRDefault="0047783A" w:rsidP="004F7A0E">
      <w:pPr>
        <w:ind w:left="1134" w:hanging="567"/>
        <w:rPr>
          <w:rFonts w:ascii="Times New Roman" w:hAnsi="Times New Roman"/>
          <w:sz w:val="22"/>
          <w:szCs w:val="22"/>
        </w:rPr>
      </w:pPr>
      <w:r w:rsidRPr="003D6B6C">
        <w:rPr>
          <w:rFonts w:ascii="Times New Roman" w:hAnsi="Times New Roman"/>
          <w:sz w:val="22"/>
          <w:szCs w:val="22"/>
        </w:rPr>
        <w:t>2.</w:t>
      </w:r>
      <w:r w:rsidR="0086688D" w:rsidRPr="003D6B6C">
        <w:rPr>
          <w:rFonts w:ascii="Times New Roman" w:hAnsi="Times New Roman"/>
          <w:sz w:val="22"/>
          <w:szCs w:val="22"/>
        </w:rPr>
        <w:t>1</w:t>
      </w:r>
      <w:r w:rsidRPr="003D6B6C">
        <w:rPr>
          <w:rFonts w:ascii="Times New Roman" w:hAnsi="Times New Roman"/>
          <w:sz w:val="22"/>
          <w:szCs w:val="22"/>
        </w:rPr>
        <w:tab/>
        <w:t xml:space="preserve">The language used </w:t>
      </w:r>
      <w:r w:rsidR="0086688D" w:rsidRPr="003D6B6C">
        <w:rPr>
          <w:rFonts w:ascii="Times New Roman" w:hAnsi="Times New Roman"/>
          <w:sz w:val="22"/>
          <w:szCs w:val="22"/>
        </w:rPr>
        <w:t xml:space="preserve">shall </w:t>
      </w:r>
      <w:r w:rsidRPr="003D6B6C">
        <w:rPr>
          <w:rFonts w:ascii="Times New Roman" w:hAnsi="Times New Roman"/>
          <w:sz w:val="22"/>
          <w:szCs w:val="22"/>
        </w:rPr>
        <w:t>be English.</w:t>
      </w:r>
    </w:p>
    <w:p w14:paraId="3308F28E" w14:textId="77777777" w:rsidR="0047783A" w:rsidRPr="003D6B6C" w:rsidRDefault="0047783A" w:rsidP="00B34179">
      <w:pPr>
        <w:spacing w:before="240"/>
        <w:ind w:left="1134" w:hanging="1134"/>
        <w:jc w:val="both"/>
        <w:rPr>
          <w:rFonts w:ascii="Times New Roman" w:hAnsi="Times New Roman"/>
          <w:b/>
          <w:sz w:val="24"/>
          <w:szCs w:val="24"/>
        </w:rPr>
      </w:pPr>
      <w:bookmarkStart w:id="2" w:name="_Toc124934897"/>
      <w:r w:rsidRPr="003D6B6C">
        <w:rPr>
          <w:rFonts w:ascii="Times New Roman" w:hAnsi="Times New Roman"/>
          <w:b/>
          <w:sz w:val="24"/>
          <w:szCs w:val="24"/>
        </w:rPr>
        <w:t>Article 4</w:t>
      </w:r>
      <w:r w:rsidRPr="003D6B6C">
        <w:rPr>
          <w:rFonts w:ascii="Times New Roman" w:hAnsi="Times New Roman"/>
          <w:b/>
          <w:sz w:val="24"/>
          <w:szCs w:val="24"/>
        </w:rPr>
        <w:tab/>
        <w:t>Communications</w:t>
      </w:r>
      <w:bookmarkEnd w:id="2"/>
    </w:p>
    <w:p w14:paraId="75BB6364" w14:textId="77777777" w:rsidR="00F55631" w:rsidRDefault="000724EA" w:rsidP="00F55631">
      <w:pPr>
        <w:ind w:left="1134" w:hanging="567"/>
        <w:jc w:val="both"/>
        <w:rPr>
          <w:rFonts w:ascii="Times New Roman" w:hAnsi="Times New Roman"/>
          <w:sz w:val="22"/>
          <w:szCs w:val="22"/>
        </w:rPr>
      </w:pPr>
      <w:r w:rsidRPr="003D6B6C">
        <w:rPr>
          <w:rFonts w:ascii="Times New Roman" w:hAnsi="Times New Roman"/>
          <w:sz w:val="22"/>
          <w:szCs w:val="22"/>
        </w:rPr>
        <w:t>4.1</w:t>
      </w:r>
      <w:r w:rsidRPr="003D6B6C">
        <w:rPr>
          <w:rFonts w:ascii="Times New Roman" w:hAnsi="Times New Roman"/>
          <w:sz w:val="22"/>
          <w:szCs w:val="22"/>
        </w:rPr>
        <w:tab/>
      </w:r>
      <w:r w:rsidR="00F55631" w:rsidRPr="003A1502">
        <w:rPr>
          <w:rFonts w:ascii="Times New Roman" w:hAnsi="Times New Roman"/>
          <w:sz w:val="22"/>
          <w:szCs w:val="22"/>
        </w:rPr>
        <w:t xml:space="preserve">Any written communication relating to this </w:t>
      </w:r>
      <w:r w:rsidR="00F55631">
        <w:rPr>
          <w:rFonts w:ascii="Times New Roman" w:hAnsi="Times New Roman"/>
          <w:sz w:val="22"/>
          <w:szCs w:val="22"/>
        </w:rPr>
        <w:t>c</w:t>
      </w:r>
      <w:r w:rsidR="00F55631" w:rsidRPr="003A1502">
        <w:rPr>
          <w:rFonts w:ascii="Times New Roman" w:hAnsi="Times New Roman"/>
          <w:sz w:val="22"/>
          <w:szCs w:val="22"/>
        </w:rPr>
        <w:t xml:space="preserve">ontract between the </w:t>
      </w:r>
      <w:r w:rsidR="00F55631">
        <w:rPr>
          <w:rFonts w:ascii="Times New Roman" w:hAnsi="Times New Roman"/>
          <w:sz w:val="22"/>
          <w:szCs w:val="22"/>
        </w:rPr>
        <w:t>contracting authority and/or the p</w:t>
      </w:r>
      <w:r w:rsidR="00F55631" w:rsidRPr="003A1502">
        <w:rPr>
          <w:rFonts w:ascii="Times New Roman" w:hAnsi="Times New Roman"/>
          <w:sz w:val="22"/>
          <w:szCs w:val="22"/>
        </w:rPr>
        <w:t xml:space="preserve">roject </w:t>
      </w:r>
      <w:r w:rsidR="00F55631">
        <w:rPr>
          <w:rFonts w:ascii="Times New Roman" w:hAnsi="Times New Roman"/>
          <w:sz w:val="22"/>
          <w:szCs w:val="22"/>
        </w:rPr>
        <w:t>m</w:t>
      </w:r>
      <w:r w:rsidR="00F55631" w:rsidRPr="003A1502">
        <w:rPr>
          <w:rFonts w:ascii="Times New Roman" w:hAnsi="Times New Roman"/>
          <w:sz w:val="22"/>
          <w:szCs w:val="22"/>
        </w:rPr>
        <w:t xml:space="preserve">anager, on the one hand, and the </w:t>
      </w:r>
      <w:r w:rsidR="00F55631">
        <w:rPr>
          <w:rFonts w:ascii="Times New Roman" w:hAnsi="Times New Roman"/>
          <w:sz w:val="22"/>
          <w:szCs w:val="22"/>
        </w:rPr>
        <w:t>contractor on the other must state the c</w:t>
      </w:r>
      <w:r w:rsidR="00F55631" w:rsidRPr="003A1502">
        <w:rPr>
          <w:rFonts w:ascii="Times New Roman" w:hAnsi="Times New Roman"/>
          <w:sz w:val="22"/>
          <w:szCs w:val="22"/>
        </w:rPr>
        <w:t>ontract title and identification number, and must be sent by post, fax, e-mail or by hand.</w:t>
      </w:r>
    </w:p>
    <w:p w14:paraId="30E0E9A4" w14:textId="77777777" w:rsidR="00F55631" w:rsidRPr="0094049F" w:rsidRDefault="00F55631" w:rsidP="00F55631">
      <w:pPr>
        <w:spacing w:before="240"/>
        <w:ind w:left="1134"/>
        <w:jc w:val="both"/>
        <w:rPr>
          <w:rFonts w:ascii="Times New Roman" w:hAnsi="Times New Roman"/>
          <w:sz w:val="22"/>
          <w:szCs w:val="22"/>
          <w:u w:val="single"/>
        </w:rPr>
      </w:pPr>
      <w:r>
        <w:rPr>
          <w:rFonts w:ascii="Times New Roman" w:hAnsi="Times New Roman"/>
          <w:sz w:val="22"/>
          <w:szCs w:val="22"/>
          <w:u w:val="single"/>
        </w:rPr>
        <w:t>For the contracting authority:</w:t>
      </w:r>
    </w:p>
    <w:tbl>
      <w:tblPr>
        <w:tblW w:w="7338" w:type="dxa"/>
        <w:tblInd w:w="1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2"/>
        <w:gridCol w:w="4220"/>
        <w:gridCol w:w="1276"/>
      </w:tblGrid>
      <w:tr w:rsidR="00F55631" w:rsidRPr="001440DB" w14:paraId="17541C3A" w14:textId="77777777" w:rsidTr="000E022C">
        <w:tc>
          <w:tcPr>
            <w:tcW w:w="1842" w:type="dxa"/>
            <w:tcBorders>
              <w:top w:val="single" w:sz="4" w:space="0" w:color="auto"/>
              <w:left w:val="single" w:sz="4" w:space="0" w:color="auto"/>
              <w:bottom w:val="single" w:sz="4" w:space="0" w:color="auto"/>
              <w:right w:val="single" w:sz="4" w:space="0" w:color="auto"/>
            </w:tcBorders>
            <w:shd w:val="pct10" w:color="auto" w:fill="FFFFFF"/>
          </w:tcPr>
          <w:p w14:paraId="3F700B39" w14:textId="77777777" w:rsidR="00F55631" w:rsidRPr="001440DB" w:rsidRDefault="00F55631" w:rsidP="000E022C">
            <w:pPr>
              <w:widowControl w:val="0"/>
              <w:spacing w:before="40" w:after="40"/>
              <w:rPr>
                <w:rFonts w:ascii="Times New Roman" w:hAnsi="Times New Roman"/>
                <w:b/>
                <w:sz w:val="22"/>
                <w:szCs w:val="22"/>
              </w:rPr>
            </w:pPr>
            <w:r w:rsidRPr="001440DB">
              <w:rPr>
                <w:rFonts w:ascii="Times New Roman" w:hAnsi="Times New Roman"/>
                <w:b/>
                <w:sz w:val="22"/>
                <w:szCs w:val="22"/>
              </w:rPr>
              <w:t>Name:</w:t>
            </w:r>
          </w:p>
        </w:tc>
        <w:tc>
          <w:tcPr>
            <w:tcW w:w="4220" w:type="dxa"/>
            <w:tcBorders>
              <w:top w:val="single" w:sz="4" w:space="0" w:color="auto"/>
              <w:left w:val="single" w:sz="4" w:space="0" w:color="auto"/>
              <w:bottom w:val="single" w:sz="4" w:space="0" w:color="auto"/>
              <w:right w:val="single" w:sz="4" w:space="0" w:color="auto"/>
            </w:tcBorders>
          </w:tcPr>
          <w:p w14:paraId="0B413E45" w14:textId="77777777" w:rsidR="003F61F8" w:rsidRDefault="003F61F8" w:rsidP="003F61F8">
            <w:pPr>
              <w:widowControl w:val="0"/>
              <w:spacing w:before="40" w:after="40"/>
              <w:rPr>
                <w:rFonts w:ascii="Times New Roman" w:hAnsi="Times New Roman"/>
                <w:sz w:val="22"/>
                <w:szCs w:val="22"/>
              </w:rPr>
            </w:pPr>
            <w:r>
              <w:rPr>
                <w:rFonts w:ascii="Times New Roman" w:hAnsi="Times New Roman"/>
                <w:sz w:val="22"/>
                <w:szCs w:val="22"/>
              </w:rPr>
              <w:t>Mr. Barbaros Murat Köse</w:t>
            </w:r>
          </w:p>
          <w:p w14:paraId="486B70F5" w14:textId="4F6E933C" w:rsidR="00F55631" w:rsidRPr="001440DB" w:rsidRDefault="00817632" w:rsidP="003F61F8">
            <w:pPr>
              <w:widowControl w:val="0"/>
              <w:spacing w:before="40" w:after="40"/>
              <w:rPr>
                <w:rFonts w:ascii="Times New Roman" w:hAnsi="Times New Roman"/>
                <w:sz w:val="22"/>
                <w:szCs w:val="22"/>
              </w:rPr>
            </w:pPr>
            <w:r>
              <w:rPr>
                <w:rFonts w:ascii="Times New Roman" w:hAnsi="Times New Roman"/>
                <w:sz w:val="22"/>
                <w:szCs w:val="22"/>
              </w:rPr>
              <w:t xml:space="preserve">Acting </w:t>
            </w:r>
            <w:r w:rsidR="00F55631" w:rsidRPr="001440DB">
              <w:rPr>
                <w:rFonts w:ascii="Times New Roman" w:hAnsi="Times New Roman"/>
                <w:sz w:val="22"/>
                <w:szCs w:val="22"/>
              </w:rPr>
              <w:t>CFCU Director</w:t>
            </w:r>
          </w:p>
        </w:tc>
        <w:tc>
          <w:tcPr>
            <w:tcW w:w="1276" w:type="dxa"/>
            <w:tcBorders>
              <w:top w:val="nil"/>
              <w:left w:val="single" w:sz="4" w:space="0" w:color="auto"/>
              <w:bottom w:val="nil"/>
              <w:right w:val="nil"/>
            </w:tcBorders>
          </w:tcPr>
          <w:p w14:paraId="5CD94C61" w14:textId="77777777" w:rsidR="00F55631" w:rsidRPr="001440DB" w:rsidRDefault="00F55631" w:rsidP="000E022C">
            <w:pPr>
              <w:widowControl w:val="0"/>
              <w:spacing w:before="40" w:after="40"/>
              <w:rPr>
                <w:rFonts w:ascii="Times New Roman" w:hAnsi="Times New Roman"/>
                <w:sz w:val="22"/>
                <w:szCs w:val="22"/>
              </w:rPr>
            </w:pPr>
            <w:r w:rsidRPr="001440DB">
              <w:rPr>
                <w:rFonts w:ascii="Times New Roman" w:hAnsi="Times New Roman"/>
                <w:sz w:val="22"/>
                <w:szCs w:val="22"/>
              </w:rPr>
              <w:t>(Project Manager)</w:t>
            </w:r>
          </w:p>
        </w:tc>
      </w:tr>
      <w:tr w:rsidR="00F55631" w:rsidRPr="001440DB" w14:paraId="566FDCA4" w14:textId="77777777" w:rsidTr="000E022C">
        <w:tc>
          <w:tcPr>
            <w:tcW w:w="1842" w:type="dxa"/>
            <w:tcBorders>
              <w:top w:val="single" w:sz="4" w:space="0" w:color="auto"/>
              <w:left w:val="single" w:sz="4" w:space="0" w:color="auto"/>
              <w:bottom w:val="single" w:sz="4" w:space="0" w:color="auto"/>
              <w:right w:val="single" w:sz="4" w:space="0" w:color="auto"/>
            </w:tcBorders>
            <w:shd w:val="pct10" w:color="auto" w:fill="FFFFFF"/>
          </w:tcPr>
          <w:p w14:paraId="10CBA1A2" w14:textId="77777777" w:rsidR="00F55631" w:rsidRPr="001440DB" w:rsidRDefault="00F55631" w:rsidP="000E022C">
            <w:pPr>
              <w:widowControl w:val="0"/>
              <w:spacing w:before="40" w:after="40"/>
              <w:rPr>
                <w:rFonts w:ascii="Times New Roman" w:hAnsi="Times New Roman"/>
                <w:b/>
                <w:sz w:val="22"/>
                <w:szCs w:val="22"/>
              </w:rPr>
            </w:pPr>
            <w:r w:rsidRPr="001440DB">
              <w:rPr>
                <w:rFonts w:ascii="Times New Roman" w:hAnsi="Times New Roman"/>
                <w:b/>
                <w:sz w:val="22"/>
                <w:szCs w:val="22"/>
              </w:rPr>
              <w:t>Address:</w:t>
            </w:r>
          </w:p>
        </w:tc>
        <w:tc>
          <w:tcPr>
            <w:tcW w:w="4220" w:type="dxa"/>
            <w:tcBorders>
              <w:top w:val="single" w:sz="4" w:space="0" w:color="auto"/>
              <w:left w:val="single" w:sz="4" w:space="0" w:color="auto"/>
              <w:bottom w:val="single" w:sz="4" w:space="0" w:color="auto"/>
              <w:right w:val="single" w:sz="4" w:space="0" w:color="auto"/>
            </w:tcBorders>
          </w:tcPr>
          <w:p w14:paraId="6F047F0B" w14:textId="622A69C9" w:rsidR="00F55631" w:rsidRPr="001440DB" w:rsidRDefault="00F55631" w:rsidP="0006608E">
            <w:pPr>
              <w:widowControl w:val="0"/>
              <w:spacing w:before="0" w:after="0"/>
              <w:jc w:val="both"/>
              <w:rPr>
                <w:rFonts w:ascii="Times New Roman" w:hAnsi="Times New Roman"/>
                <w:sz w:val="22"/>
                <w:szCs w:val="22"/>
              </w:rPr>
            </w:pPr>
            <w:r>
              <w:rPr>
                <w:rFonts w:ascii="Times New Roman" w:hAnsi="Times New Roman"/>
                <w:sz w:val="22"/>
                <w:szCs w:val="22"/>
              </w:rPr>
              <w:t xml:space="preserve">Central Finance and Contracts Unit </w:t>
            </w:r>
            <w:proofErr w:type="spellStart"/>
            <w:r w:rsidRPr="008A0629">
              <w:rPr>
                <w:rFonts w:ascii="Times New Roman" w:hAnsi="Times New Roman"/>
                <w:sz w:val="22"/>
                <w:szCs w:val="22"/>
              </w:rPr>
              <w:t>Hazine</w:t>
            </w:r>
            <w:proofErr w:type="spellEnd"/>
            <w:r>
              <w:rPr>
                <w:rFonts w:ascii="Times New Roman" w:hAnsi="Times New Roman"/>
                <w:sz w:val="22"/>
                <w:szCs w:val="22"/>
              </w:rPr>
              <w:t xml:space="preserve"> </w:t>
            </w:r>
            <w:proofErr w:type="spellStart"/>
            <w:r>
              <w:rPr>
                <w:rFonts w:ascii="Times New Roman" w:hAnsi="Times New Roman"/>
                <w:sz w:val="22"/>
                <w:szCs w:val="22"/>
              </w:rPr>
              <w:t>ve</w:t>
            </w:r>
            <w:proofErr w:type="spellEnd"/>
            <w:r>
              <w:rPr>
                <w:rFonts w:ascii="Times New Roman" w:hAnsi="Times New Roman"/>
                <w:sz w:val="22"/>
                <w:szCs w:val="22"/>
              </w:rPr>
              <w:t xml:space="preserve"> </w:t>
            </w:r>
            <w:proofErr w:type="spellStart"/>
            <w:r>
              <w:rPr>
                <w:rFonts w:ascii="Times New Roman" w:hAnsi="Times New Roman"/>
                <w:sz w:val="22"/>
                <w:szCs w:val="22"/>
              </w:rPr>
              <w:t>Maliye</w:t>
            </w:r>
            <w:proofErr w:type="spellEnd"/>
            <w:r>
              <w:rPr>
                <w:rFonts w:ascii="Times New Roman" w:hAnsi="Times New Roman"/>
                <w:sz w:val="22"/>
                <w:szCs w:val="22"/>
              </w:rPr>
              <w:t xml:space="preserve"> </w:t>
            </w:r>
            <w:proofErr w:type="spellStart"/>
            <w:r>
              <w:rPr>
                <w:rFonts w:ascii="Times New Roman" w:hAnsi="Times New Roman"/>
                <w:sz w:val="22"/>
                <w:szCs w:val="22"/>
              </w:rPr>
              <w:t>Bakanlığı</w:t>
            </w:r>
            <w:proofErr w:type="spellEnd"/>
            <w:r w:rsidRPr="008A0629">
              <w:rPr>
                <w:rFonts w:ascii="Times New Roman" w:hAnsi="Times New Roman"/>
                <w:sz w:val="22"/>
                <w:szCs w:val="22"/>
              </w:rPr>
              <w:t xml:space="preserve"> </w:t>
            </w:r>
            <w:proofErr w:type="spellStart"/>
            <w:r w:rsidRPr="008A0629">
              <w:rPr>
                <w:rFonts w:ascii="Times New Roman" w:hAnsi="Times New Roman"/>
                <w:sz w:val="22"/>
                <w:szCs w:val="22"/>
              </w:rPr>
              <w:t>Kampüsü</w:t>
            </w:r>
            <w:proofErr w:type="spellEnd"/>
            <w:r>
              <w:rPr>
                <w:rFonts w:ascii="Times New Roman" w:hAnsi="Times New Roman"/>
                <w:sz w:val="22"/>
                <w:szCs w:val="22"/>
              </w:rPr>
              <w:t xml:space="preserve"> E Blok </w:t>
            </w:r>
            <w:proofErr w:type="spellStart"/>
            <w:r>
              <w:rPr>
                <w:rFonts w:ascii="Times New Roman" w:hAnsi="Times New Roman"/>
                <w:sz w:val="22"/>
                <w:szCs w:val="22"/>
              </w:rPr>
              <w:t>İnönü</w:t>
            </w:r>
            <w:proofErr w:type="spellEnd"/>
            <w:r>
              <w:rPr>
                <w:rFonts w:ascii="Times New Roman" w:hAnsi="Times New Roman"/>
                <w:sz w:val="22"/>
                <w:szCs w:val="22"/>
              </w:rPr>
              <w:t xml:space="preserve"> </w:t>
            </w:r>
            <w:proofErr w:type="spellStart"/>
            <w:r>
              <w:rPr>
                <w:rFonts w:ascii="Times New Roman" w:hAnsi="Times New Roman"/>
                <w:sz w:val="22"/>
                <w:szCs w:val="22"/>
              </w:rPr>
              <w:t>Bulvarı</w:t>
            </w:r>
            <w:proofErr w:type="spellEnd"/>
            <w:r>
              <w:rPr>
                <w:rFonts w:ascii="Times New Roman" w:hAnsi="Times New Roman"/>
                <w:sz w:val="22"/>
                <w:szCs w:val="22"/>
              </w:rPr>
              <w:t xml:space="preserve"> No:36 06490</w:t>
            </w:r>
            <w:r w:rsidRPr="008A0629">
              <w:rPr>
                <w:rFonts w:ascii="Times New Roman" w:hAnsi="Times New Roman"/>
                <w:sz w:val="22"/>
                <w:szCs w:val="22"/>
              </w:rPr>
              <w:t xml:space="preserve"> </w:t>
            </w:r>
            <w:proofErr w:type="spellStart"/>
            <w:r w:rsidRPr="008A0629">
              <w:rPr>
                <w:rFonts w:ascii="Times New Roman" w:hAnsi="Times New Roman"/>
                <w:sz w:val="22"/>
                <w:szCs w:val="22"/>
              </w:rPr>
              <w:t>Emek</w:t>
            </w:r>
            <w:proofErr w:type="spellEnd"/>
            <w:r w:rsidRPr="008A0629">
              <w:rPr>
                <w:rFonts w:ascii="Times New Roman" w:hAnsi="Times New Roman"/>
                <w:sz w:val="22"/>
                <w:szCs w:val="22"/>
              </w:rPr>
              <w:t>,</w:t>
            </w:r>
            <w:r>
              <w:rPr>
                <w:rFonts w:ascii="Times New Roman" w:hAnsi="Times New Roman"/>
                <w:sz w:val="22"/>
                <w:szCs w:val="22"/>
              </w:rPr>
              <w:t xml:space="preserve"> </w:t>
            </w:r>
            <w:r w:rsidRPr="008A0629">
              <w:rPr>
                <w:rFonts w:ascii="Times New Roman" w:hAnsi="Times New Roman"/>
                <w:sz w:val="22"/>
                <w:szCs w:val="22"/>
              </w:rPr>
              <w:t xml:space="preserve">Ankara / </w:t>
            </w:r>
            <w:proofErr w:type="spellStart"/>
            <w:r w:rsidR="0006608E" w:rsidRPr="008A0629">
              <w:rPr>
                <w:rFonts w:ascii="Times New Roman" w:hAnsi="Times New Roman"/>
                <w:sz w:val="22"/>
                <w:szCs w:val="22"/>
              </w:rPr>
              <w:t>T</w:t>
            </w:r>
            <w:r w:rsidR="0006608E">
              <w:rPr>
                <w:rFonts w:ascii="Times New Roman" w:hAnsi="Times New Roman"/>
                <w:sz w:val="22"/>
                <w:szCs w:val="22"/>
              </w:rPr>
              <w:t>ürkiye</w:t>
            </w:r>
            <w:proofErr w:type="spellEnd"/>
          </w:p>
        </w:tc>
        <w:tc>
          <w:tcPr>
            <w:tcW w:w="1276" w:type="dxa"/>
            <w:tcBorders>
              <w:top w:val="nil"/>
              <w:left w:val="single" w:sz="4" w:space="0" w:color="auto"/>
              <w:bottom w:val="nil"/>
              <w:right w:val="nil"/>
            </w:tcBorders>
          </w:tcPr>
          <w:p w14:paraId="1A8AB5DF" w14:textId="77777777" w:rsidR="00F55631" w:rsidRPr="001440DB" w:rsidRDefault="00F55631" w:rsidP="000E022C">
            <w:pPr>
              <w:widowControl w:val="0"/>
              <w:spacing w:before="40" w:after="40"/>
              <w:rPr>
                <w:rFonts w:ascii="Times New Roman" w:hAnsi="Times New Roman"/>
                <w:sz w:val="22"/>
                <w:szCs w:val="22"/>
              </w:rPr>
            </w:pPr>
          </w:p>
        </w:tc>
      </w:tr>
      <w:tr w:rsidR="00F55631" w:rsidRPr="001440DB" w14:paraId="1ED516BB" w14:textId="77777777" w:rsidTr="000E022C">
        <w:tc>
          <w:tcPr>
            <w:tcW w:w="1842" w:type="dxa"/>
            <w:tcBorders>
              <w:top w:val="single" w:sz="4" w:space="0" w:color="auto"/>
              <w:left w:val="single" w:sz="4" w:space="0" w:color="auto"/>
              <w:bottom w:val="single" w:sz="4" w:space="0" w:color="auto"/>
              <w:right w:val="single" w:sz="4" w:space="0" w:color="auto"/>
            </w:tcBorders>
            <w:shd w:val="pct10" w:color="auto" w:fill="FFFFFF"/>
          </w:tcPr>
          <w:p w14:paraId="1C705500" w14:textId="77777777" w:rsidR="00F55631" w:rsidRPr="001440DB" w:rsidRDefault="00F55631" w:rsidP="000E022C">
            <w:pPr>
              <w:widowControl w:val="0"/>
              <w:spacing w:before="40" w:after="40"/>
              <w:rPr>
                <w:rFonts w:ascii="Times New Roman" w:hAnsi="Times New Roman"/>
                <w:b/>
                <w:sz w:val="22"/>
                <w:szCs w:val="22"/>
              </w:rPr>
            </w:pPr>
            <w:r w:rsidRPr="001440DB">
              <w:rPr>
                <w:rFonts w:ascii="Times New Roman" w:hAnsi="Times New Roman"/>
                <w:b/>
                <w:sz w:val="22"/>
                <w:szCs w:val="22"/>
              </w:rPr>
              <w:t>Telephone:</w:t>
            </w:r>
          </w:p>
        </w:tc>
        <w:tc>
          <w:tcPr>
            <w:tcW w:w="4220" w:type="dxa"/>
            <w:tcBorders>
              <w:top w:val="single" w:sz="4" w:space="0" w:color="auto"/>
              <w:left w:val="single" w:sz="4" w:space="0" w:color="auto"/>
              <w:bottom w:val="single" w:sz="4" w:space="0" w:color="auto"/>
              <w:right w:val="single" w:sz="4" w:space="0" w:color="auto"/>
            </w:tcBorders>
          </w:tcPr>
          <w:p w14:paraId="1C79972D" w14:textId="77777777" w:rsidR="00F55631" w:rsidRPr="001440DB" w:rsidRDefault="00F55631" w:rsidP="000E022C">
            <w:pPr>
              <w:widowControl w:val="0"/>
              <w:spacing w:before="40" w:after="40"/>
              <w:rPr>
                <w:rFonts w:ascii="Times New Roman" w:hAnsi="Times New Roman"/>
                <w:sz w:val="22"/>
                <w:szCs w:val="22"/>
              </w:rPr>
            </w:pPr>
            <w:r w:rsidRPr="001440DB">
              <w:rPr>
                <w:rFonts w:ascii="Times New Roman" w:hAnsi="Times New Roman"/>
                <w:sz w:val="22"/>
                <w:szCs w:val="22"/>
              </w:rPr>
              <w:t>+90 312 295 49 00</w:t>
            </w:r>
          </w:p>
        </w:tc>
        <w:tc>
          <w:tcPr>
            <w:tcW w:w="1276" w:type="dxa"/>
            <w:tcBorders>
              <w:top w:val="nil"/>
              <w:left w:val="single" w:sz="4" w:space="0" w:color="auto"/>
              <w:bottom w:val="nil"/>
              <w:right w:val="nil"/>
            </w:tcBorders>
          </w:tcPr>
          <w:p w14:paraId="7FA95955" w14:textId="77777777" w:rsidR="00F55631" w:rsidRPr="001440DB" w:rsidRDefault="00F55631" w:rsidP="000E022C">
            <w:pPr>
              <w:widowControl w:val="0"/>
              <w:spacing w:before="40" w:after="40"/>
              <w:rPr>
                <w:rFonts w:ascii="Times New Roman" w:hAnsi="Times New Roman"/>
                <w:sz w:val="22"/>
                <w:szCs w:val="22"/>
              </w:rPr>
            </w:pPr>
          </w:p>
        </w:tc>
      </w:tr>
      <w:tr w:rsidR="00F55631" w:rsidRPr="001440DB" w14:paraId="69EEFDFF" w14:textId="77777777" w:rsidTr="000E022C">
        <w:tc>
          <w:tcPr>
            <w:tcW w:w="1842" w:type="dxa"/>
            <w:tcBorders>
              <w:top w:val="single" w:sz="4" w:space="0" w:color="auto"/>
              <w:left w:val="single" w:sz="4" w:space="0" w:color="auto"/>
              <w:bottom w:val="single" w:sz="4" w:space="0" w:color="auto"/>
              <w:right w:val="single" w:sz="4" w:space="0" w:color="auto"/>
            </w:tcBorders>
            <w:shd w:val="pct10" w:color="auto" w:fill="FFFFFF"/>
          </w:tcPr>
          <w:p w14:paraId="6FD5B95B" w14:textId="77777777" w:rsidR="00F55631" w:rsidRPr="001440DB" w:rsidRDefault="00F55631" w:rsidP="000E022C">
            <w:pPr>
              <w:widowControl w:val="0"/>
              <w:spacing w:before="40" w:after="40"/>
              <w:rPr>
                <w:rFonts w:ascii="Times New Roman" w:hAnsi="Times New Roman"/>
                <w:b/>
                <w:sz w:val="22"/>
                <w:szCs w:val="22"/>
              </w:rPr>
            </w:pPr>
            <w:r w:rsidRPr="001440DB">
              <w:rPr>
                <w:rFonts w:ascii="Times New Roman" w:hAnsi="Times New Roman"/>
                <w:b/>
                <w:sz w:val="22"/>
                <w:szCs w:val="22"/>
              </w:rPr>
              <w:t>Fax:</w:t>
            </w:r>
          </w:p>
        </w:tc>
        <w:tc>
          <w:tcPr>
            <w:tcW w:w="4220" w:type="dxa"/>
            <w:tcBorders>
              <w:top w:val="single" w:sz="4" w:space="0" w:color="auto"/>
              <w:left w:val="single" w:sz="4" w:space="0" w:color="auto"/>
              <w:bottom w:val="single" w:sz="4" w:space="0" w:color="auto"/>
              <w:right w:val="single" w:sz="4" w:space="0" w:color="auto"/>
            </w:tcBorders>
          </w:tcPr>
          <w:p w14:paraId="7534C573" w14:textId="77777777" w:rsidR="00F55631" w:rsidRPr="001440DB" w:rsidRDefault="00F55631" w:rsidP="000E022C">
            <w:pPr>
              <w:widowControl w:val="0"/>
              <w:spacing w:before="40" w:after="40"/>
              <w:rPr>
                <w:rFonts w:ascii="Times New Roman" w:hAnsi="Times New Roman"/>
                <w:sz w:val="22"/>
                <w:szCs w:val="22"/>
              </w:rPr>
            </w:pPr>
            <w:r w:rsidRPr="001440DB">
              <w:rPr>
                <w:rFonts w:ascii="Times New Roman" w:hAnsi="Times New Roman"/>
                <w:sz w:val="22"/>
                <w:szCs w:val="22"/>
              </w:rPr>
              <w:t>+90 312 286 70 72</w:t>
            </w:r>
          </w:p>
        </w:tc>
        <w:tc>
          <w:tcPr>
            <w:tcW w:w="1276" w:type="dxa"/>
            <w:tcBorders>
              <w:top w:val="nil"/>
              <w:left w:val="single" w:sz="4" w:space="0" w:color="auto"/>
              <w:bottom w:val="nil"/>
              <w:right w:val="nil"/>
            </w:tcBorders>
          </w:tcPr>
          <w:p w14:paraId="0487D47A" w14:textId="77777777" w:rsidR="00F55631" w:rsidRPr="001440DB" w:rsidRDefault="00F55631" w:rsidP="000E022C">
            <w:pPr>
              <w:widowControl w:val="0"/>
              <w:spacing w:before="40" w:after="40"/>
              <w:rPr>
                <w:rFonts w:ascii="Times New Roman" w:hAnsi="Times New Roman"/>
                <w:sz w:val="22"/>
                <w:szCs w:val="22"/>
              </w:rPr>
            </w:pPr>
          </w:p>
        </w:tc>
      </w:tr>
      <w:tr w:rsidR="00F55631" w:rsidRPr="001440DB" w14:paraId="25CA0764" w14:textId="77777777" w:rsidTr="000E022C">
        <w:tc>
          <w:tcPr>
            <w:tcW w:w="1842" w:type="dxa"/>
            <w:tcBorders>
              <w:top w:val="single" w:sz="4" w:space="0" w:color="auto"/>
              <w:left w:val="single" w:sz="4" w:space="0" w:color="auto"/>
              <w:bottom w:val="single" w:sz="4" w:space="0" w:color="auto"/>
              <w:right w:val="single" w:sz="4" w:space="0" w:color="auto"/>
            </w:tcBorders>
            <w:shd w:val="pct10" w:color="auto" w:fill="FFFFFF"/>
          </w:tcPr>
          <w:p w14:paraId="109309E3" w14:textId="77777777" w:rsidR="00F55631" w:rsidRPr="001440DB" w:rsidRDefault="00F55631" w:rsidP="000E022C">
            <w:pPr>
              <w:widowControl w:val="0"/>
              <w:spacing w:before="40" w:after="40"/>
              <w:rPr>
                <w:rFonts w:ascii="Times New Roman" w:hAnsi="Times New Roman"/>
                <w:b/>
                <w:sz w:val="22"/>
                <w:szCs w:val="22"/>
              </w:rPr>
            </w:pPr>
            <w:r w:rsidRPr="001440DB">
              <w:rPr>
                <w:rFonts w:ascii="Times New Roman" w:hAnsi="Times New Roman"/>
                <w:b/>
                <w:sz w:val="22"/>
                <w:szCs w:val="22"/>
              </w:rPr>
              <w:t>e-mail:</w:t>
            </w:r>
          </w:p>
        </w:tc>
        <w:tc>
          <w:tcPr>
            <w:tcW w:w="4220" w:type="dxa"/>
            <w:tcBorders>
              <w:top w:val="single" w:sz="4" w:space="0" w:color="auto"/>
              <w:left w:val="single" w:sz="4" w:space="0" w:color="auto"/>
              <w:bottom w:val="single" w:sz="4" w:space="0" w:color="auto"/>
              <w:right w:val="single" w:sz="4" w:space="0" w:color="auto"/>
            </w:tcBorders>
          </w:tcPr>
          <w:p w14:paraId="73EF12AB" w14:textId="77777777" w:rsidR="00F55631" w:rsidRPr="001440DB" w:rsidRDefault="00E91AB4" w:rsidP="000E022C">
            <w:pPr>
              <w:widowControl w:val="0"/>
              <w:spacing w:before="40" w:after="40"/>
              <w:rPr>
                <w:rFonts w:ascii="Times New Roman" w:hAnsi="Times New Roman"/>
                <w:b/>
                <w:color w:val="000000"/>
                <w:sz w:val="22"/>
                <w:szCs w:val="22"/>
              </w:rPr>
            </w:pPr>
            <w:hyperlink r:id="rId8" w:history="1">
              <w:r w:rsidR="00F55631" w:rsidRPr="001440DB">
                <w:rPr>
                  <w:rFonts w:ascii="Times New Roman" w:hAnsi="Times New Roman"/>
                  <w:sz w:val="22"/>
                  <w:szCs w:val="22"/>
                </w:rPr>
                <w:t>pao@cfcu.gov.tr</w:t>
              </w:r>
            </w:hyperlink>
          </w:p>
        </w:tc>
        <w:tc>
          <w:tcPr>
            <w:tcW w:w="1276" w:type="dxa"/>
            <w:tcBorders>
              <w:top w:val="nil"/>
              <w:left w:val="single" w:sz="4" w:space="0" w:color="auto"/>
              <w:bottom w:val="nil"/>
              <w:right w:val="nil"/>
            </w:tcBorders>
          </w:tcPr>
          <w:p w14:paraId="35AC15B8" w14:textId="77777777" w:rsidR="00F55631" w:rsidRPr="001440DB" w:rsidRDefault="00F55631" w:rsidP="000E022C">
            <w:pPr>
              <w:widowControl w:val="0"/>
              <w:spacing w:before="40" w:after="40"/>
              <w:rPr>
                <w:rFonts w:ascii="Times New Roman" w:hAnsi="Times New Roman"/>
                <w:sz w:val="22"/>
                <w:szCs w:val="22"/>
              </w:rPr>
            </w:pPr>
          </w:p>
        </w:tc>
      </w:tr>
    </w:tbl>
    <w:p w14:paraId="528A4F1C" w14:textId="77777777" w:rsidR="00F55631" w:rsidRPr="008E7BA5" w:rsidRDefault="00F55631" w:rsidP="00F55631">
      <w:pPr>
        <w:spacing w:before="240"/>
        <w:ind w:left="1134"/>
        <w:jc w:val="both"/>
        <w:rPr>
          <w:rFonts w:ascii="Times New Roman" w:hAnsi="Times New Roman"/>
          <w:sz w:val="22"/>
          <w:szCs w:val="22"/>
          <w:u w:val="single"/>
        </w:rPr>
      </w:pPr>
      <w:r>
        <w:rPr>
          <w:rFonts w:ascii="Times New Roman" w:hAnsi="Times New Roman"/>
          <w:sz w:val="22"/>
          <w:szCs w:val="22"/>
          <w:u w:val="single"/>
        </w:rPr>
        <w:t>For the contractor:</w:t>
      </w:r>
    </w:p>
    <w:tbl>
      <w:tblPr>
        <w:tblW w:w="0" w:type="auto"/>
        <w:tblInd w:w="1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2"/>
        <w:gridCol w:w="4220"/>
      </w:tblGrid>
      <w:tr w:rsidR="00F55631" w:rsidRPr="001440DB" w14:paraId="0E643894" w14:textId="77777777" w:rsidTr="000E022C">
        <w:tc>
          <w:tcPr>
            <w:tcW w:w="1842" w:type="dxa"/>
            <w:shd w:val="pct10" w:color="auto" w:fill="FFFFFF"/>
          </w:tcPr>
          <w:p w14:paraId="1F09BF76" w14:textId="77777777" w:rsidR="00F55631" w:rsidRPr="001440DB" w:rsidRDefault="00F55631" w:rsidP="000E022C">
            <w:pPr>
              <w:widowControl w:val="0"/>
              <w:spacing w:before="40" w:after="40"/>
              <w:rPr>
                <w:rFonts w:ascii="Times New Roman" w:hAnsi="Times New Roman"/>
                <w:b/>
                <w:sz w:val="22"/>
                <w:szCs w:val="22"/>
              </w:rPr>
            </w:pPr>
            <w:r w:rsidRPr="001440DB">
              <w:rPr>
                <w:rFonts w:ascii="Times New Roman" w:hAnsi="Times New Roman"/>
                <w:b/>
                <w:sz w:val="22"/>
                <w:szCs w:val="22"/>
              </w:rPr>
              <w:t>Name:</w:t>
            </w:r>
          </w:p>
        </w:tc>
        <w:tc>
          <w:tcPr>
            <w:tcW w:w="4220" w:type="dxa"/>
          </w:tcPr>
          <w:p w14:paraId="5402E6FC" w14:textId="77777777" w:rsidR="00F55631" w:rsidRPr="001440DB" w:rsidRDefault="00F55631" w:rsidP="000E022C">
            <w:pPr>
              <w:widowControl w:val="0"/>
              <w:spacing w:before="40" w:after="40"/>
              <w:rPr>
                <w:rFonts w:ascii="Times New Roman" w:hAnsi="Times New Roman"/>
                <w:sz w:val="22"/>
                <w:szCs w:val="22"/>
              </w:rPr>
            </w:pPr>
          </w:p>
        </w:tc>
      </w:tr>
      <w:tr w:rsidR="00F55631" w:rsidRPr="001440DB" w14:paraId="0B179039" w14:textId="77777777" w:rsidTr="000E022C">
        <w:tc>
          <w:tcPr>
            <w:tcW w:w="1842" w:type="dxa"/>
            <w:shd w:val="pct10" w:color="auto" w:fill="FFFFFF"/>
          </w:tcPr>
          <w:p w14:paraId="35DB2FE0" w14:textId="77777777" w:rsidR="00F55631" w:rsidRPr="001440DB" w:rsidRDefault="00F55631" w:rsidP="000E022C">
            <w:pPr>
              <w:widowControl w:val="0"/>
              <w:spacing w:before="40" w:after="40"/>
              <w:rPr>
                <w:rFonts w:ascii="Times New Roman" w:hAnsi="Times New Roman"/>
                <w:b/>
                <w:sz w:val="22"/>
                <w:szCs w:val="22"/>
              </w:rPr>
            </w:pPr>
            <w:r w:rsidRPr="001440DB">
              <w:rPr>
                <w:rFonts w:ascii="Times New Roman" w:hAnsi="Times New Roman"/>
                <w:b/>
                <w:sz w:val="22"/>
                <w:szCs w:val="22"/>
              </w:rPr>
              <w:t>Address:</w:t>
            </w:r>
          </w:p>
        </w:tc>
        <w:tc>
          <w:tcPr>
            <w:tcW w:w="4220" w:type="dxa"/>
          </w:tcPr>
          <w:p w14:paraId="34C8815D" w14:textId="77777777" w:rsidR="00F55631" w:rsidRPr="001440DB" w:rsidRDefault="00F55631" w:rsidP="000E022C">
            <w:pPr>
              <w:widowControl w:val="0"/>
              <w:spacing w:before="40" w:after="40"/>
              <w:rPr>
                <w:rFonts w:ascii="Times New Roman" w:hAnsi="Times New Roman"/>
                <w:sz w:val="22"/>
                <w:szCs w:val="22"/>
              </w:rPr>
            </w:pPr>
          </w:p>
        </w:tc>
      </w:tr>
      <w:tr w:rsidR="00F55631" w:rsidRPr="001440DB" w14:paraId="038ED01A" w14:textId="77777777" w:rsidTr="000E022C">
        <w:tc>
          <w:tcPr>
            <w:tcW w:w="1842" w:type="dxa"/>
            <w:shd w:val="pct10" w:color="auto" w:fill="FFFFFF"/>
          </w:tcPr>
          <w:p w14:paraId="2204A078" w14:textId="77777777" w:rsidR="00F55631" w:rsidRPr="001440DB" w:rsidRDefault="00F55631" w:rsidP="000E022C">
            <w:pPr>
              <w:widowControl w:val="0"/>
              <w:spacing w:before="40" w:after="40"/>
              <w:rPr>
                <w:rFonts w:ascii="Times New Roman" w:hAnsi="Times New Roman"/>
                <w:b/>
                <w:sz w:val="22"/>
                <w:szCs w:val="22"/>
              </w:rPr>
            </w:pPr>
            <w:r w:rsidRPr="001440DB">
              <w:rPr>
                <w:rFonts w:ascii="Times New Roman" w:hAnsi="Times New Roman"/>
                <w:b/>
                <w:sz w:val="22"/>
                <w:szCs w:val="22"/>
              </w:rPr>
              <w:t>Telephone:</w:t>
            </w:r>
          </w:p>
        </w:tc>
        <w:tc>
          <w:tcPr>
            <w:tcW w:w="4220" w:type="dxa"/>
          </w:tcPr>
          <w:p w14:paraId="268CD331" w14:textId="77777777" w:rsidR="00F55631" w:rsidRPr="001440DB" w:rsidRDefault="00F55631" w:rsidP="000E022C">
            <w:pPr>
              <w:widowControl w:val="0"/>
              <w:spacing w:before="40" w:after="40"/>
              <w:rPr>
                <w:rFonts w:ascii="Times New Roman" w:hAnsi="Times New Roman"/>
                <w:sz w:val="22"/>
                <w:szCs w:val="22"/>
              </w:rPr>
            </w:pPr>
          </w:p>
        </w:tc>
      </w:tr>
      <w:tr w:rsidR="00F55631" w:rsidRPr="001440DB" w14:paraId="4867DFB0" w14:textId="77777777" w:rsidTr="000E022C">
        <w:tc>
          <w:tcPr>
            <w:tcW w:w="1842" w:type="dxa"/>
            <w:shd w:val="pct10" w:color="auto" w:fill="FFFFFF"/>
          </w:tcPr>
          <w:p w14:paraId="18D22BFF" w14:textId="77777777" w:rsidR="00F55631" w:rsidRPr="001440DB" w:rsidRDefault="00F55631" w:rsidP="000E022C">
            <w:pPr>
              <w:widowControl w:val="0"/>
              <w:spacing w:before="40" w:after="40"/>
              <w:rPr>
                <w:rFonts w:ascii="Times New Roman" w:hAnsi="Times New Roman"/>
                <w:b/>
                <w:sz w:val="22"/>
                <w:szCs w:val="22"/>
              </w:rPr>
            </w:pPr>
            <w:r w:rsidRPr="001440DB">
              <w:rPr>
                <w:rFonts w:ascii="Times New Roman" w:hAnsi="Times New Roman"/>
                <w:b/>
                <w:sz w:val="22"/>
                <w:szCs w:val="22"/>
              </w:rPr>
              <w:t>Fax:</w:t>
            </w:r>
          </w:p>
        </w:tc>
        <w:tc>
          <w:tcPr>
            <w:tcW w:w="4220" w:type="dxa"/>
          </w:tcPr>
          <w:p w14:paraId="51EE921A" w14:textId="77777777" w:rsidR="00F55631" w:rsidRPr="001440DB" w:rsidRDefault="00F55631" w:rsidP="000E022C">
            <w:pPr>
              <w:widowControl w:val="0"/>
              <w:spacing w:before="40" w:after="40"/>
              <w:rPr>
                <w:rFonts w:ascii="Times New Roman" w:hAnsi="Times New Roman"/>
                <w:sz w:val="22"/>
                <w:szCs w:val="22"/>
              </w:rPr>
            </w:pPr>
          </w:p>
        </w:tc>
      </w:tr>
      <w:tr w:rsidR="00F55631" w:rsidRPr="001440DB" w14:paraId="02C1DEA8" w14:textId="77777777" w:rsidTr="000E022C">
        <w:tc>
          <w:tcPr>
            <w:tcW w:w="1842" w:type="dxa"/>
            <w:shd w:val="pct10" w:color="auto" w:fill="FFFFFF"/>
          </w:tcPr>
          <w:p w14:paraId="53FD4086" w14:textId="77777777" w:rsidR="00F55631" w:rsidRPr="001440DB" w:rsidRDefault="00F55631" w:rsidP="000E022C">
            <w:pPr>
              <w:widowControl w:val="0"/>
              <w:spacing w:before="40" w:after="40"/>
              <w:rPr>
                <w:rFonts w:ascii="Times New Roman" w:hAnsi="Times New Roman"/>
                <w:b/>
                <w:sz w:val="22"/>
                <w:szCs w:val="22"/>
              </w:rPr>
            </w:pPr>
            <w:r w:rsidRPr="001440DB">
              <w:rPr>
                <w:rFonts w:ascii="Times New Roman" w:hAnsi="Times New Roman"/>
                <w:b/>
                <w:sz w:val="22"/>
                <w:szCs w:val="22"/>
              </w:rPr>
              <w:t>e-mail:</w:t>
            </w:r>
          </w:p>
        </w:tc>
        <w:tc>
          <w:tcPr>
            <w:tcW w:w="4220" w:type="dxa"/>
          </w:tcPr>
          <w:p w14:paraId="35A12980" w14:textId="77777777" w:rsidR="00F55631" w:rsidRPr="001440DB" w:rsidRDefault="00F55631" w:rsidP="000E022C">
            <w:pPr>
              <w:widowControl w:val="0"/>
              <w:spacing w:before="40" w:after="40"/>
              <w:rPr>
                <w:rFonts w:ascii="Times New Roman" w:hAnsi="Times New Roman"/>
                <w:sz w:val="22"/>
                <w:szCs w:val="22"/>
              </w:rPr>
            </w:pPr>
          </w:p>
        </w:tc>
      </w:tr>
    </w:tbl>
    <w:p w14:paraId="62878DA0" w14:textId="77777777" w:rsidR="00F55631" w:rsidRDefault="00F55631" w:rsidP="00F55631">
      <w:pPr>
        <w:spacing w:before="240"/>
        <w:ind w:left="1134"/>
        <w:jc w:val="both"/>
        <w:rPr>
          <w:rFonts w:ascii="Times New Roman" w:hAnsi="Times New Roman"/>
          <w:sz w:val="22"/>
          <w:szCs w:val="22"/>
          <w:u w:val="single"/>
        </w:rPr>
      </w:pPr>
      <w:r>
        <w:rPr>
          <w:rFonts w:ascii="Times New Roman" w:hAnsi="Times New Roman"/>
          <w:sz w:val="22"/>
          <w:szCs w:val="22"/>
          <w:u w:val="single"/>
        </w:rPr>
        <w:t>For the beneficiary:</w:t>
      </w:r>
    </w:p>
    <w:tbl>
      <w:tblPr>
        <w:tblW w:w="0" w:type="auto"/>
        <w:tblInd w:w="11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82"/>
        <w:gridCol w:w="4253"/>
      </w:tblGrid>
      <w:tr w:rsidR="00F55631" w:rsidRPr="001440DB" w14:paraId="55D2A7B3" w14:textId="77777777" w:rsidTr="000E022C">
        <w:tc>
          <w:tcPr>
            <w:tcW w:w="1782" w:type="dxa"/>
            <w:shd w:val="pct10" w:color="auto" w:fill="FFFFFF"/>
          </w:tcPr>
          <w:p w14:paraId="05510E9E" w14:textId="77777777" w:rsidR="00F55631" w:rsidRPr="001440DB" w:rsidRDefault="00F55631" w:rsidP="000E022C">
            <w:pPr>
              <w:widowControl w:val="0"/>
              <w:spacing w:before="40" w:after="40"/>
              <w:rPr>
                <w:rFonts w:ascii="Times New Roman" w:hAnsi="Times New Roman"/>
                <w:b/>
                <w:sz w:val="22"/>
                <w:szCs w:val="22"/>
              </w:rPr>
            </w:pPr>
            <w:r w:rsidRPr="001440DB">
              <w:rPr>
                <w:rFonts w:ascii="Times New Roman" w:hAnsi="Times New Roman"/>
                <w:b/>
                <w:sz w:val="22"/>
                <w:szCs w:val="22"/>
              </w:rPr>
              <w:t>Name:</w:t>
            </w:r>
          </w:p>
        </w:tc>
        <w:tc>
          <w:tcPr>
            <w:tcW w:w="4253" w:type="dxa"/>
          </w:tcPr>
          <w:p w14:paraId="11AA8590" w14:textId="72ADFB05" w:rsidR="00F55631" w:rsidRPr="001440DB" w:rsidRDefault="00F55631" w:rsidP="000E022C">
            <w:pPr>
              <w:widowControl w:val="0"/>
              <w:spacing w:before="40" w:after="40"/>
              <w:rPr>
                <w:rFonts w:ascii="Times New Roman" w:hAnsi="Times New Roman"/>
                <w:sz w:val="22"/>
                <w:szCs w:val="22"/>
              </w:rPr>
            </w:pPr>
          </w:p>
        </w:tc>
      </w:tr>
      <w:tr w:rsidR="00F55631" w:rsidRPr="001440DB" w14:paraId="01785FE6" w14:textId="77777777" w:rsidTr="006658D0">
        <w:trPr>
          <w:trHeight w:val="171"/>
        </w:trPr>
        <w:tc>
          <w:tcPr>
            <w:tcW w:w="1782" w:type="dxa"/>
            <w:shd w:val="pct10" w:color="auto" w:fill="FFFFFF"/>
          </w:tcPr>
          <w:p w14:paraId="0D785552" w14:textId="77777777" w:rsidR="00F55631" w:rsidRPr="001440DB" w:rsidRDefault="00F55631" w:rsidP="000E022C">
            <w:pPr>
              <w:widowControl w:val="0"/>
              <w:spacing w:before="40" w:after="40"/>
              <w:rPr>
                <w:rFonts w:ascii="Times New Roman" w:hAnsi="Times New Roman"/>
                <w:b/>
                <w:sz w:val="22"/>
                <w:szCs w:val="22"/>
              </w:rPr>
            </w:pPr>
            <w:r w:rsidRPr="001440DB">
              <w:rPr>
                <w:rFonts w:ascii="Times New Roman" w:hAnsi="Times New Roman"/>
                <w:b/>
                <w:sz w:val="22"/>
                <w:szCs w:val="22"/>
              </w:rPr>
              <w:t>Address:</w:t>
            </w:r>
          </w:p>
        </w:tc>
        <w:tc>
          <w:tcPr>
            <w:tcW w:w="4253" w:type="dxa"/>
          </w:tcPr>
          <w:p w14:paraId="5C6DF5B7" w14:textId="4950C0D3" w:rsidR="00F55631" w:rsidRPr="001440DB" w:rsidRDefault="00F55631" w:rsidP="00B03F5F">
            <w:pPr>
              <w:widowControl w:val="0"/>
              <w:spacing w:before="40" w:after="40"/>
              <w:rPr>
                <w:rFonts w:ascii="Times New Roman" w:hAnsi="Times New Roman"/>
                <w:sz w:val="22"/>
                <w:szCs w:val="22"/>
              </w:rPr>
            </w:pPr>
          </w:p>
        </w:tc>
      </w:tr>
      <w:tr w:rsidR="00F55631" w:rsidRPr="001440DB" w14:paraId="2F9B7E36" w14:textId="77777777" w:rsidTr="000E022C">
        <w:tc>
          <w:tcPr>
            <w:tcW w:w="1782" w:type="dxa"/>
            <w:shd w:val="pct10" w:color="auto" w:fill="FFFFFF"/>
          </w:tcPr>
          <w:p w14:paraId="0203BC0C" w14:textId="77777777" w:rsidR="00F55631" w:rsidRPr="001440DB" w:rsidRDefault="00F55631" w:rsidP="000E022C">
            <w:pPr>
              <w:widowControl w:val="0"/>
              <w:spacing w:before="40" w:after="40"/>
              <w:rPr>
                <w:rFonts w:ascii="Times New Roman" w:hAnsi="Times New Roman"/>
                <w:b/>
                <w:sz w:val="22"/>
                <w:szCs w:val="22"/>
              </w:rPr>
            </w:pPr>
            <w:r w:rsidRPr="001440DB">
              <w:rPr>
                <w:rFonts w:ascii="Times New Roman" w:hAnsi="Times New Roman"/>
                <w:b/>
                <w:sz w:val="22"/>
                <w:szCs w:val="22"/>
              </w:rPr>
              <w:t>Telephone:</w:t>
            </w:r>
          </w:p>
        </w:tc>
        <w:tc>
          <w:tcPr>
            <w:tcW w:w="4253" w:type="dxa"/>
          </w:tcPr>
          <w:p w14:paraId="6451C265" w14:textId="1783D9F7" w:rsidR="00F55631" w:rsidRPr="001440DB" w:rsidRDefault="00F55631" w:rsidP="000E022C">
            <w:pPr>
              <w:widowControl w:val="0"/>
              <w:spacing w:before="40" w:after="40"/>
              <w:rPr>
                <w:rFonts w:ascii="Times New Roman" w:hAnsi="Times New Roman"/>
                <w:sz w:val="22"/>
                <w:szCs w:val="22"/>
              </w:rPr>
            </w:pPr>
          </w:p>
        </w:tc>
      </w:tr>
      <w:tr w:rsidR="00F55631" w:rsidRPr="001440DB" w14:paraId="55A921A0" w14:textId="77777777" w:rsidTr="000E022C">
        <w:tc>
          <w:tcPr>
            <w:tcW w:w="1782" w:type="dxa"/>
            <w:shd w:val="pct10" w:color="auto" w:fill="FFFFFF"/>
          </w:tcPr>
          <w:p w14:paraId="7B459CDA" w14:textId="77777777" w:rsidR="00F55631" w:rsidRPr="001440DB" w:rsidRDefault="00F55631" w:rsidP="000E022C">
            <w:pPr>
              <w:widowControl w:val="0"/>
              <w:spacing w:before="40" w:after="40"/>
              <w:rPr>
                <w:rFonts w:ascii="Times New Roman" w:hAnsi="Times New Roman"/>
                <w:b/>
                <w:sz w:val="22"/>
                <w:szCs w:val="22"/>
              </w:rPr>
            </w:pPr>
            <w:r w:rsidRPr="001440DB">
              <w:rPr>
                <w:rFonts w:ascii="Times New Roman" w:hAnsi="Times New Roman"/>
                <w:b/>
                <w:sz w:val="22"/>
                <w:szCs w:val="22"/>
              </w:rPr>
              <w:t>Fax:</w:t>
            </w:r>
          </w:p>
        </w:tc>
        <w:tc>
          <w:tcPr>
            <w:tcW w:w="4253" w:type="dxa"/>
          </w:tcPr>
          <w:p w14:paraId="389F6316" w14:textId="16586D44" w:rsidR="00F55631" w:rsidRPr="001440DB" w:rsidRDefault="00F55631" w:rsidP="000E022C">
            <w:pPr>
              <w:widowControl w:val="0"/>
              <w:spacing w:before="40" w:after="40"/>
              <w:rPr>
                <w:rFonts w:ascii="Times New Roman" w:hAnsi="Times New Roman"/>
                <w:sz w:val="22"/>
                <w:szCs w:val="22"/>
              </w:rPr>
            </w:pPr>
          </w:p>
        </w:tc>
      </w:tr>
      <w:tr w:rsidR="00F55631" w:rsidRPr="001440DB" w14:paraId="33A440BD" w14:textId="77777777" w:rsidTr="000E022C">
        <w:tc>
          <w:tcPr>
            <w:tcW w:w="1782" w:type="dxa"/>
            <w:shd w:val="pct10" w:color="auto" w:fill="FFFFFF"/>
          </w:tcPr>
          <w:p w14:paraId="547BE0C6" w14:textId="77777777" w:rsidR="00F55631" w:rsidRPr="001440DB" w:rsidRDefault="00F55631" w:rsidP="000E022C">
            <w:pPr>
              <w:widowControl w:val="0"/>
              <w:spacing w:before="40" w:after="40"/>
              <w:rPr>
                <w:rFonts w:ascii="Times New Roman" w:hAnsi="Times New Roman"/>
                <w:b/>
                <w:sz w:val="22"/>
                <w:szCs w:val="22"/>
              </w:rPr>
            </w:pPr>
            <w:r w:rsidRPr="001440DB">
              <w:rPr>
                <w:rFonts w:ascii="Times New Roman" w:hAnsi="Times New Roman"/>
                <w:b/>
                <w:sz w:val="22"/>
                <w:szCs w:val="22"/>
              </w:rPr>
              <w:t>e-mail:</w:t>
            </w:r>
          </w:p>
        </w:tc>
        <w:tc>
          <w:tcPr>
            <w:tcW w:w="4253" w:type="dxa"/>
          </w:tcPr>
          <w:p w14:paraId="2F6AEA1E" w14:textId="59649980" w:rsidR="00F55631" w:rsidRPr="001440DB" w:rsidRDefault="00F55631" w:rsidP="000E022C">
            <w:pPr>
              <w:widowControl w:val="0"/>
              <w:spacing w:before="40" w:after="40"/>
              <w:rPr>
                <w:rFonts w:ascii="Times New Roman" w:hAnsi="Times New Roman"/>
                <w:sz w:val="22"/>
                <w:szCs w:val="22"/>
              </w:rPr>
            </w:pPr>
          </w:p>
        </w:tc>
      </w:tr>
    </w:tbl>
    <w:p w14:paraId="7FC1EDBB" w14:textId="77777777" w:rsidR="006658D0" w:rsidRDefault="006658D0" w:rsidP="00C73F87">
      <w:pPr>
        <w:ind w:left="1134" w:hanging="567"/>
        <w:jc w:val="both"/>
        <w:rPr>
          <w:rFonts w:ascii="Times New Roman" w:hAnsi="Times New Roman"/>
          <w:sz w:val="22"/>
          <w:szCs w:val="22"/>
        </w:rPr>
      </w:pPr>
    </w:p>
    <w:p w14:paraId="45478B59" w14:textId="77777777" w:rsidR="006658D0" w:rsidRDefault="006658D0" w:rsidP="00C73F87">
      <w:pPr>
        <w:ind w:left="1134" w:hanging="567"/>
        <w:jc w:val="both"/>
        <w:rPr>
          <w:rFonts w:ascii="Times New Roman" w:hAnsi="Times New Roman"/>
          <w:sz w:val="22"/>
          <w:szCs w:val="22"/>
        </w:rPr>
      </w:pPr>
    </w:p>
    <w:p w14:paraId="6D40D5A1" w14:textId="77777777" w:rsidR="006658D0" w:rsidRDefault="006658D0" w:rsidP="00C73F87">
      <w:pPr>
        <w:ind w:left="1134" w:hanging="567"/>
        <w:jc w:val="both"/>
        <w:rPr>
          <w:rFonts w:ascii="Times New Roman" w:hAnsi="Times New Roman"/>
          <w:sz w:val="22"/>
          <w:szCs w:val="22"/>
        </w:rPr>
      </w:pPr>
    </w:p>
    <w:p w14:paraId="402D9C62" w14:textId="22673AA0" w:rsidR="006D3DE4" w:rsidRPr="006D3DE4" w:rsidRDefault="006D3DE4" w:rsidP="00C73F87">
      <w:pPr>
        <w:ind w:left="1134" w:hanging="567"/>
        <w:jc w:val="both"/>
        <w:rPr>
          <w:rFonts w:ascii="Times New Roman" w:hAnsi="Times New Roman"/>
          <w:sz w:val="22"/>
          <w:szCs w:val="22"/>
        </w:rPr>
      </w:pPr>
      <w:r>
        <w:rPr>
          <w:rFonts w:ascii="Times New Roman" w:hAnsi="Times New Roman"/>
          <w:sz w:val="22"/>
          <w:szCs w:val="22"/>
        </w:rPr>
        <w:lastRenderedPageBreak/>
        <w:t>4</w:t>
      </w:r>
      <w:r w:rsidRPr="006D3DE4">
        <w:rPr>
          <w:rFonts w:ascii="Times New Roman" w:hAnsi="Times New Roman"/>
          <w:sz w:val="22"/>
          <w:szCs w:val="22"/>
        </w:rPr>
        <w:t>.2</w:t>
      </w:r>
      <w:r w:rsidRPr="006D3DE4">
        <w:rPr>
          <w:rFonts w:ascii="Times New Roman" w:hAnsi="Times New Roman"/>
          <w:sz w:val="22"/>
          <w:szCs w:val="22"/>
        </w:rPr>
        <w:tab/>
        <w:t>An electronic system will be used by the contracting authority and the contractor for all stages of implementation including, inter alia, management of the contract (amendments and administrative orders), reporting (including reporting on results) and payments.  The contractor will be required to register in and use the appropriate electronic exchange system to allow for the e-management of the contract.</w:t>
      </w:r>
    </w:p>
    <w:p w14:paraId="30D5433B" w14:textId="77777777" w:rsidR="006D3DE4" w:rsidRPr="003D6B6C" w:rsidRDefault="006D3DE4" w:rsidP="00C73F87">
      <w:pPr>
        <w:ind w:left="1134" w:hanging="567"/>
        <w:jc w:val="both"/>
        <w:rPr>
          <w:rFonts w:ascii="Times New Roman" w:hAnsi="Times New Roman"/>
          <w:sz w:val="22"/>
          <w:szCs w:val="22"/>
        </w:rPr>
      </w:pPr>
      <w:r w:rsidRPr="006D3DE4">
        <w:rPr>
          <w:rFonts w:ascii="Times New Roman" w:hAnsi="Times New Roman"/>
          <w:sz w:val="22"/>
          <w:szCs w:val="22"/>
        </w:rPr>
        <w:tab/>
        <w:t>The electronic management of the contract through the aforementioned system may commence on the date on which implementation of the contract st</w:t>
      </w:r>
      <w:r>
        <w:rPr>
          <w:rFonts w:ascii="Times New Roman" w:hAnsi="Times New Roman"/>
          <w:sz w:val="22"/>
          <w:szCs w:val="22"/>
        </w:rPr>
        <w:t>arts, as described in Article 18</w:t>
      </w:r>
      <w:r w:rsidRPr="006D3DE4">
        <w:rPr>
          <w:rFonts w:ascii="Times New Roman" w:hAnsi="Times New Roman"/>
          <w:sz w:val="22"/>
          <w:szCs w:val="22"/>
        </w:rPr>
        <w:t xml:space="preserve"> below, or at a later date. </w:t>
      </w:r>
      <w:r w:rsidR="004C270A" w:rsidRPr="004C270A">
        <w:rPr>
          <w:rFonts w:ascii="Times New Roman" w:hAnsi="Times New Roman"/>
          <w:sz w:val="22"/>
          <w:szCs w:val="22"/>
        </w:rPr>
        <w:t>In the latter case, the contracting authority will inform th</w:t>
      </w:r>
      <w:r w:rsidR="004C270A">
        <w:rPr>
          <w:rFonts w:ascii="Times New Roman" w:hAnsi="Times New Roman"/>
          <w:sz w:val="22"/>
          <w:szCs w:val="22"/>
        </w:rPr>
        <w:t>e contractor</w:t>
      </w:r>
      <w:r w:rsidR="004C270A" w:rsidRPr="004C270A">
        <w:rPr>
          <w:rFonts w:ascii="Times New Roman" w:hAnsi="Times New Roman"/>
          <w:sz w:val="22"/>
          <w:szCs w:val="22"/>
        </w:rPr>
        <w:t xml:space="preserve"> in writing that he will be required to use the electronic system for all communications within a maximum period of 3 months.</w:t>
      </w:r>
    </w:p>
    <w:p w14:paraId="1314341F" w14:textId="77777777" w:rsidR="0047783A" w:rsidRPr="003D6B6C" w:rsidRDefault="0047783A" w:rsidP="00B34179">
      <w:pPr>
        <w:spacing w:before="240"/>
        <w:ind w:left="1134" w:hanging="1134"/>
        <w:jc w:val="both"/>
        <w:rPr>
          <w:rFonts w:ascii="Times New Roman" w:hAnsi="Times New Roman"/>
          <w:b/>
          <w:sz w:val="24"/>
          <w:szCs w:val="24"/>
        </w:rPr>
      </w:pPr>
      <w:bookmarkStart w:id="3" w:name="_Toc124934898"/>
      <w:r w:rsidRPr="003D6B6C">
        <w:rPr>
          <w:rFonts w:ascii="Times New Roman" w:hAnsi="Times New Roman"/>
          <w:b/>
          <w:sz w:val="24"/>
          <w:szCs w:val="24"/>
        </w:rPr>
        <w:t>Article 7</w:t>
      </w:r>
      <w:r w:rsidRPr="003D6B6C">
        <w:rPr>
          <w:rFonts w:ascii="Times New Roman" w:hAnsi="Times New Roman"/>
          <w:b/>
          <w:sz w:val="24"/>
          <w:szCs w:val="24"/>
        </w:rPr>
        <w:tab/>
        <w:t>Supply of documents</w:t>
      </w:r>
      <w:bookmarkEnd w:id="3"/>
    </w:p>
    <w:p w14:paraId="06246841" w14:textId="77777777" w:rsidR="006909DF" w:rsidRPr="00D15400" w:rsidRDefault="006909DF" w:rsidP="006909DF">
      <w:pPr>
        <w:jc w:val="both"/>
        <w:rPr>
          <w:rFonts w:ascii="Times New Roman" w:hAnsi="Times New Roman"/>
          <w:sz w:val="22"/>
          <w:szCs w:val="22"/>
        </w:rPr>
      </w:pPr>
      <w:bookmarkStart w:id="4" w:name="_Toc124934899"/>
      <w:r w:rsidRPr="00D15400">
        <w:rPr>
          <w:rFonts w:ascii="Times New Roman" w:hAnsi="Times New Roman"/>
          <w:sz w:val="22"/>
          <w:szCs w:val="22"/>
        </w:rPr>
        <w:t xml:space="preserve">Apart from the documents specified in the Annex II+III technical specifications and technical offer, the </w:t>
      </w:r>
      <w:r>
        <w:rPr>
          <w:rFonts w:ascii="Times New Roman" w:hAnsi="Times New Roman"/>
          <w:sz w:val="22"/>
          <w:szCs w:val="22"/>
        </w:rPr>
        <w:t>contract</w:t>
      </w:r>
      <w:r w:rsidRPr="00D15400">
        <w:rPr>
          <w:rFonts w:ascii="Times New Roman" w:hAnsi="Times New Roman"/>
          <w:sz w:val="22"/>
          <w:szCs w:val="22"/>
        </w:rPr>
        <w:t xml:space="preserve">or shall also submit the documents listed below to </w:t>
      </w:r>
      <w:r>
        <w:rPr>
          <w:rFonts w:ascii="Times New Roman" w:hAnsi="Times New Roman"/>
          <w:sz w:val="22"/>
          <w:szCs w:val="22"/>
        </w:rPr>
        <w:t>the contracting authority</w:t>
      </w:r>
      <w:r w:rsidRPr="00D15400">
        <w:rPr>
          <w:rFonts w:ascii="Times New Roman" w:hAnsi="Times New Roman"/>
          <w:sz w:val="22"/>
          <w:szCs w:val="22"/>
        </w:rPr>
        <w:t xml:space="preserve"> and beneficiary. The </w:t>
      </w:r>
      <w:r>
        <w:rPr>
          <w:rFonts w:ascii="Times New Roman" w:hAnsi="Times New Roman"/>
          <w:sz w:val="22"/>
          <w:szCs w:val="22"/>
        </w:rPr>
        <w:t>contract</w:t>
      </w:r>
      <w:r w:rsidRPr="00D15400">
        <w:rPr>
          <w:rFonts w:ascii="Times New Roman" w:hAnsi="Times New Roman"/>
          <w:sz w:val="22"/>
          <w:szCs w:val="22"/>
        </w:rPr>
        <w:t>or is responsible for the timely distribution of the documents, their completeness and language accuracy. All documentation shall be in English and Turkish languages both as hard copy and soft copy.</w:t>
      </w:r>
    </w:p>
    <w:p w14:paraId="3DC03D5C" w14:textId="77777777" w:rsidR="006909DF" w:rsidRPr="00D15400" w:rsidRDefault="006909DF" w:rsidP="006909DF">
      <w:pPr>
        <w:jc w:val="both"/>
        <w:rPr>
          <w:rFonts w:ascii="Times New Roman" w:hAnsi="Times New Roman"/>
          <w:sz w:val="22"/>
          <w:szCs w:val="22"/>
        </w:rPr>
      </w:pPr>
      <w:r w:rsidRPr="00D15400">
        <w:rPr>
          <w:rFonts w:ascii="Times New Roman" w:hAnsi="Times New Roman"/>
          <w:sz w:val="22"/>
          <w:szCs w:val="22"/>
        </w:rPr>
        <w:t xml:space="preserve">Unless otherwise stipulated in other parts of the Special Conditions and Annex II+III Technical Specifications and Technical Offer, within 10 calendar days, the comments will be provided to the </w:t>
      </w:r>
      <w:r>
        <w:rPr>
          <w:rFonts w:ascii="Times New Roman" w:hAnsi="Times New Roman"/>
          <w:sz w:val="22"/>
          <w:szCs w:val="22"/>
        </w:rPr>
        <w:t>contract</w:t>
      </w:r>
      <w:r w:rsidRPr="00D15400">
        <w:rPr>
          <w:rFonts w:ascii="Times New Roman" w:hAnsi="Times New Roman"/>
          <w:sz w:val="22"/>
          <w:szCs w:val="22"/>
        </w:rPr>
        <w:t xml:space="preserve">or. Following the receipt of the comments; the </w:t>
      </w:r>
      <w:r>
        <w:rPr>
          <w:rFonts w:ascii="Times New Roman" w:hAnsi="Times New Roman"/>
          <w:sz w:val="22"/>
          <w:szCs w:val="22"/>
        </w:rPr>
        <w:t>contract</w:t>
      </w:r>
      <w:r w:rsidRPr="00D15400">
        <w:rPr>
          <w:rFonts w:ascii="Times New Roman" w:hAnsi="Times New Roman"/>
          <w:sz w:val="22"/>
          <w:szCs w:val="22"/>
        </w:rPr>
        <w:t xml:space="preserve">or shall submit the revised documents within 7 calendar days to </w:t>
      </w:r>
      <w:r>
        <w:rPr>
          <w:rFonts w:ascii="Times New Roman" w:hAnsi="Times New Roman"/>
          <w:sz w:val="22"/>
          <w:szCs w:val="22"/>
        </w:rPr>
        <w:t>the contracting authority</w:t>
      </w:r>
      <w:r w:rsidRPr="00D15400">
        <w:rPr>
          <w:rFonts w:ascii="Times New Roman" w:hAnsi="Times New Roman"/>
          <w:sz w:val="22"/>
          <w:szCs w:val="22"/>
        </w:rPr>
        <w:t xml:space="preserve"> and Beneficiary for approval.</w:t>
      </w:r>
    </w:p>
    <w:p w14:paraId="12FED1A9" w14:textId="77777777" w:rsidR="006909DF" w:rsidRDefault="006909DF" w:rsidP="006909DF">
      <w:pPr>
        <w:jc w:val="both"/>
        <w:rPr>
          <w:rFonts w:ascii="Times New Roman" w:hAnsi="Times New Roman"/>
          <w:sz w:val="22"/>
          <w:szCs w:val="22"/>
        </w:rPr>
      </w:pPr>
      <w:r w:rsidRPr="00D15400">
        <w:rPr>
          <w:rFonts w:ascii="Times New Roman" w:hAnsi="Times New Roman"/>
          <w:sz w:val="22"/>
          <w:szCs w:val="22"/>
        </w:rPr>
        <w:t>The document list is indicative and it may be amended after the commencement of the contract:</w:t>
      </w:r>
    </w:p>
    <w:tbl>
      <w:tblPr>
        <w:tblW w:w="8222" w:type="dxa"/>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09"/>
        <w:gridCol w:w="3402"/>
        <w:gridCol w:w="4111"/>
      </w:tblGrid>
      <w:tr w:rsidR="006909DF" w:rsidRPr="002D0359" w14:paraId="157B2C9C" w14:textId="77777777" w:rsidTr="00643831">
        <w:trPr>
          <w:trHeight w:val="506"/>
          <w:tblHeader/>
        </w:trPr>
        <w:tc>
          <w:tcPr>
            <w:tcW w:w="8222" w:type="dxa"/>
            <w:gridSpan w:val="3"/>
            <w:shd w:val="clear" w:color="auto" w:fill="BFBFBF"/>
            <w:tcMar>
              <w:top w:w="0" w:type="dxa"/>
              <w:left w:w="71" w:type="dxa"/>
              <w:bottom w:w="0" w:type="dxa"/>
              <w:right w:w="71" w:type="dxa"/>
            </w:tcMar>
            <w:hideMark/>
          </w:tcPr>
          <w:p w14:paraId="54BDEEB3" w14:textId="77777777" w:rsidR="006909DF" w:rsidRPr="002D0359" w:rsidRDefault="006909DF" w:rsidP="00643831">
            <w:pPr>
              <w:jc w:val="both"/>
              <w:rPr>
                <w:rFonts w:ascii="Times New Roman" w:hAnsi="Times New Roman"/>
                <w:b/>
                <w:bCs/>
                <w:sz w:val="22"/>
                <w:szCs w:val="22"/>
              </w:rPr>
            </w:pPr>
            <w:r w:rsidRPr="002D0359">
              <w:rPr>
                <w:rFonts w:ascii="Times New Roman" w:hAnsi="Times New Roman"/>
                <w:b/>
                <w:bCs/>
                <w:sz w:val="22"/>
                <w:szCs w:val="22"/>
              </w:rPr>
              <w:t xml:space="preserve">Documentation required </w:t>
            </w:r>
          </w:p>
        </w:tc>
      </w:tr>
      <w:tr w:rsidR="006909DF" w:rsidRPr="002D0359" w14:paraId="2D507610" w14:textId="77777777" w:rsidTr="00643831">
        <w:trPr>
          <w:trHeight w:val="506"/>
          <w:tblHeader/>
        </w:trPr>
        <w:tc>
          <w:tcPr>
            <w:tcW w:w="709" w:type="dxa"/>
            <w:shd w:val="clear" w:color="auto" w:fill="BFBFBF"/>
            <w:tcMar>
              <w:top w:w="0" w:type="dxa"/>
              <w:left w:w="71" w:type="dxa"/>
              <w:bottom w:w="0" w:type="dxa"/>
              <w:right w:w="71" w:type="dxa"/>
            </w:tcMar>
            <w:hideMark/>
          </w:tcPr>
          <w:p w14:paraId="316B1F82" w14:textId="77777777" w:rsidR="006909DF" w:rsidRPr="002D0359" w:rsidRDefault="006909DF" w:rsidP="00643831">
            <w:pPr>
              <w:jc w:val="both"/>
              <w:rPr>
                <w:rFonts w:ascii="Times New Roman" w:hAnsi="Times New Roman"/>
                <w:b/>
                <w:bCs/>
                <w:sz w:val="22"/>
                <w:szCs w:val="22"/>
              </w:rPr>
            </w:pPr>
            <w:r w:rsidRPr="002D0359">
              <w:rPr>
                <w:rFonts w:ascii="Times New Roman" w:hAnsi="Times New Roman"/>
                <w:b/>
                <w:bCs/>
                <w:sz w:val="22"/>
                <w:szCs w:val="22"/>
              </w:rPr>
              <w:t>No.</w:t>
            </w:r>
          </w:p>
        </w:tc>
        <w:tc>
          <w:tcPr>
            <w:tcW w:w="3402" w:type="dxa"/>
            <w:shd w:val="clear" w:color="auto" w:fill="BFBFBF"/>
            <w:tcMar>
              <w:top w:w="0" w:type="dxa"/>
              <w:left w:w="71" w:type="dxa"/>
              <w:bottom w:w="0" w:type="dxa"/>
              <w:right w:w="71" w:type="dxa"/>
            </w:tcMar>
            <w:hideMark/>
          </w:tcPr>
          <w:p w14:paraId="75A498F6" w14:textId="77777777" w:rsidR="006909DF" w:rsidRPr="002D0359" w:rsidRDefault="006909DF" w:rsidP="00643831">
            <w:pPr>
              <w:jc w:val="both"/>
              <w:rPr>
                <w:rFonts w:ascii="Times New Roman" w:hAnsi="Times New Roman"/>
                <w:b/>
                <w:bCs/>
                <w:sz w:val="22"/>
                <w:szCs w:val="22"/>
              </w:rPr>
            </w:pPr>
            <w:r w:rsidRPr="002D0359">
              <w:rPr>
                <w:rFonts w:ascii="Times New Roman" w:hAnsi="Times New Roman"/>
                <w:b/>
                <w:bCs/>
                <w:sz w:val="22"/>
                <w:szCs w:val="22"/>
              </w:rPr>
              <w:t>Description</w:t>
            </w:r>
          </w:p>
        </w:tc>
        <w:tc>
          <w:tcPr>
            <w:tcW w:w="4111" w:type="dxa"/>
            <w:shd w:val="clear" w:color="auto" w:fill="BFBFBF"/>
            <w:tcMar>
              <w:top w:w="0" w:type="dxa"/>
              <w:left w:w="71" w:type="dxa"/>
              <w:bottom w:w="0" w:type="dxa"/>
              <w:right w:w="71" w:type="dxa"/>
            </w:tcMar>
            <w:hideMark/>
          </w:tcPr>
          <w:p w14:paraId="468D144C" w14:textId="77777777" w:rsidR="006909DF" w:rsidRPr="002D0359" w:rsidRDefault="006909DF" w:rsidP="00643831">
            <w:pPr>
              <w:jc w:val="both"/>
              <w:rPr>
                <w:rFonts w:ascii="Times New Roman" w:hAnsi="Times New Roman"/>
                <w:b/>
                <w:bCs/>
                <w:sz w:val="22"/>
                <w:szCs w:val="22"/>
              </w:rPr>
            </w:pPr>
            <w:r w:rsidRPr="002D0359">
              <w:rPr>
                <w:rFonts w:ascii="Times New Roman" w:hAnsi="Times New Roman"/>
                <w:b/>
                <w:bCs/>
                <w:sz w:val="22"/>
                <w:szCs w:val="22"/>
              </w:rPr>
              <w:t>Terms</w:t>
            </w:r>
          </w:p>
        </w:tc>
      </w:tr>
      <w:tr w:rsidR="006909DF" w:rsidRPr="002D0359" w14:paraId="43837980" w14:textId="77777777" w:rsidTr="006658D0">
        <w:trPr>
          <w:trHeight w:val="506"/>
        </w:trPr>
        <w:tc>
          <w:tcPr>
            <w:tcW w:w="709" w:type="dxa"/>
            <w:tcMar>
              <w:top w:w="0" w:type="dxa"/>
              <w:left w:w="71" w:type="dxa"/>
              <w:bottom w:w="0" w:type="dxa"/>
              <w:right w:w="71" w:type="dxa"/>
            </w:tcMar>
            <w:vAlign w:val="center"/>
            <w:hideMark/>
          </w:tcPr>
          <w:p w14:paraId="02CDFE1C" w14:textId="77777777" w:rsidR="006909DF" w:rsidRPr="002D0359" w:rsidRDefault="006909DF" w:rsidP="00643831">
            <w:pPr>
              <w:jc w:val="both"/>
              <w:rPr>
                <w:rFonts w:ascii="Times New Roman" w:hAnsi="Times New Roman"/>
                <w:sz w:val="22"/>
                <w:szCs w:val="22"/>
              </w:rPr>
            </w:pPr>
            <w:r w:rsidRPr="002D0359">
              <w:rPr>
                <w:rFonts w:ascii="Times New Roman" w:hAnsi="Times New Roman"/>
                <w:sz w:val="22"/>
                <w:szCs w:val="22"/>
              </w:rPr>
              <w:t>1</w:t>
            </w:r>
          </w:p>
        </w:tc>
        <w:tc>
          <w:tcPr>
            <w:tcW w:w="3402" w:type="dxa"/>
            <w:tcMar>
              <w:top w:w="0" w:type="dxa"/>
              <w:left w:w="71" w:type="dxa"/>
              <w:bottom w:w="0" w:type="dxa"/>
              <w:right w:w="71" w:type="dxa"/>
            </w:tcMar>
            <w:hideMark/>
          </w:tcPr>
          <w:p w14:paraId="339A37C9" w14:textId="77777777" w:rsidR="006909DF" w:rsidRPr="009B6EF7" w:rsidRDefault="006909DF" w:rsidP="006658D0">
            <w:pPr>
              <w:jc w:val="both"/>
              <w:rPr>
                <w:rFonts w:ascii="Times New Roman" w:hAnsi="Times New Roman"/>
                <w:sz w:val="22"/>
                <w:szCs w:val="22"/>
              </w:rPr>
            </w:pPr>
            <w:r w:rsidRPr="009B6EF7">
              <w:rPr>
                <w:rFonts w:ascii="Times New Roman" w:hAnsi="Times New Roman"/>
                <w:sz w:val="22"/>
                <w:szCs w:val="22"/>
              </w:rPr>
              <w:t>Implementation program</w:t>
            </w:r>
          </w:p>
        </w:tc>
        <w:tc>
          <w:tcPr>
            <w:tcW w:w="4111" w:type="dxa"/>
            <w:tcMar>
              <w:top w:w="0" w:type="dxa"/>
              <w:left w:w="71" w:type="dxa"/>
              <w:bottom w:w="0" w:type="dxa"/>
              <w:right w:w="71" w:type="dxa"/>
            </w:tcMar>
            <w:hideMark/>
          </w:tcPr>
          <w:p w14:paraId="3E5AFC07" w14:textId="53836ECB" w:rsidR="006909DF" w:rsidRPr="009B6EF7" w:rsidRDefault="00072E8A" w:rsidP="006658D0">
            <w:pPr>
              <w:jc w:val="both"/>
              <w:rPr>
                <w:rFonts w:ascii="Times New Roman" w:hAnsi="Times New Roman"/>
                <w:sz w:val="22"/>
                <w:szCs w:val="22"/>
              </w:rPr>
            </w:pPr>
            <w:r>
              <w:rPr>
                <w:rFonts w:ascii="Times New Roman" w:hAnsi="Times New Roman"/>
                <w:sz w:val="22"/>
                <w:szCs w:val="22"/>
              </w:rPr>
              <w:t>30</w:t>
            </w:r>
            <w:r w:rsidR="006909DF" w:rsidRPr="009B6EF7">
              <w:rPr>
                <w:rFonts w:ascii="Times New Roman" w:hAnsi="Times New Roman"/>
                <w:sz w:val="22"/>
                <w:szCs w:val="22"/>
              </w:rPr>
              <w:t xml:space="preserve"> calendar days after the commencement of the contract</w:t>
            </w:r>
            <w:r w:rsidR="006909DF">
              <w:rPr>
                <w:rFonts w:ascii="Times New Roman" w:hAnsi="Times New Roman"/>
                <w:sz w:val="22"/>
                <w:szCs w:val="22"/>
              </w:rPr>
              <w:t xml:space="preserve">. </w:t>
            </w:r>
            <w:r w:rsidR="006909DF" w:rsidRPr="00A53A96">
              <w:rPr>
                <w:rFonts w:ascii="Times New Roman" w:hAnsi="Times New Roman"/>
                <w:sz w:val="22"/>
                <w:szCs w:val="22"/>
              </w:rPr>
              <w:t xml:space="preserve">The </w:t>
            </w:r>
            <w:r w:rsidR="006909DF">
              <w:rPr>
                <w:rFonts w:ascii="Times New Roman" w:hAnsi="Times New Roman"/>
                <w:sz w:val="22"/>
                <w:szCs w:val="22"/>
              </w:rPr>
              <w:t>contract</w:t>
            </w:r>
            <w:r w:rsidR="006909DF" w:rsidRPr="00A53A96">
              <w:rPr>
                <w:rFonts w:ascii="Times New Roman" w:hAnsi="Times New Roman"/>
                <w:sz w:val="22"/>
                <w:szCs w:val="22"/>
              </w:rPr>
              <w:t xml:space="preserve">or is expected to visit the site within </w:t>
            </w:r>
            <w:r>
              <w:rPr>
                <w:rFonts w:ascii="Times New Roman" w:hAnsi="Times New Roman"/>
                <w:sz w:val="22"/>
                <w:szCs w:val="22"/>
              </w:rPr>
              <w:t>15</w:t>
            </w:r>
            <w:r w:rsidR="006909DF" w:rsidRPr="00A53A96">
              <w:rPr>
                <w:rFonts w:ascii="Times New Roman" w:hAnsi="Times New Roman"/>
                <w:sz w:val="22"/>
                <w:szCs w:val="22"/>
              </w:rPr>
              <w:t xml:space="preserve"> calendar days after the </w:t>
            </w:r>
            <w:r w:rsidR="006909DF">
              <w:rPr>
                <w:rFonts w:ascii="Times New Roman" w:hAnsi="Times New Roman"/>
                <w:sz w:val="22"/>
                <w:szCs w:val="22"/>
              </w:rPr>
              <w:t>commencement order by the contracting authority.</w:t>
            </w:r>
          </w:p>
        </w:tc>
      </w:tr>
      <w:tr w:rsidR="006909DF" w:rsidRPr="002D0359" w14:paraId="449A0AC3" w14:textId="77777777" w:rsidTr="006658D0">
        <w:trPr>
          <w:trHeight w:val="506"/>
        </w:trPr>
        <w:tc>
          <w:tcPr>
            <w:tcW w:w="709" w:type="dxa"/>
            <w:tcMar>
              <w:top w:w="0" w:type="dxa"/>
              <w:left w:w="71" w:type="dxa"/>
              <w:bottom w:w="0" w:type="dxa"/>
              <w:right w:w="71" w:type="dxa"/>
            </w:tcMar>
            <w:vAlign w:val="center"/>
            <w:hideMark/>
          </w:tcPr>
          <w:p w14:paraId="25D8FEFD" w14:textId="77777777" w:rsidR="006909DF" w:rsidRPr="002D0359" w:rsidRDefault="006909DF" w:rsidP="00643831">
            <w:pPr>
              <w:jc w:val="both"/>
              <w:rPr>
                <w:rFonts w:ascii="Times New Roman" w:hAnsi="Times New Roman"/>
                <w:sz w:val="22"/>
                <w:szCs w:val="22"/>
              </w:rPr>
            </w:pPr>
            <w:r w:rsidRPr="002D0359">
              <w:rPr>
                <w:rFonts w:ascii="Times New Roman" w:hAnsi="Times New Roman"/>
                <w:sz w:val="22"/>
                <w:szCs w:val="22"/>
              </w:rPr>
              <w:t>2</w:t>
            </w:r>
          </w:p>
        </w:tc>
        <w:tc>
          <w:tcPr>
            <w:tcW w:w="3402" w:type="dxa"/>
            <w:tcMar>
              <w:top w:w="0" w:type="dxa"/>
              <w:left w:w="71" w:type="dxa"/>
              <w:bottom w:w="0" w:type="dxa"/>
              <w:right w:w="71" w:type="dxa"/>
            </w:tcMar>
            <w:hideMark/>
          </w:tcPr>
          <w:p w14:paraId="10BB016F" w14:textId="77777777" w:rsidR="006909DF" w:rsidRPr="009B6EF7" w:rsidRDefault="006909DF" w:rsidP="006658D0">
            <w:pPr>
              <w:jc w:val="both"/>
              <w:rPr>
                <w:rFonts w:ascii="Times New Roman" w:hAnsi="Times New Roman"/>
                <w:sz w:val="22"/>
                <w:szCs w:val="22"/>
              </w:rPr>
            </w:pPr>
            <w:r w:rsidRPr="009B6EF7">
              <w:rPr>
                <w:rFonts w:ascii="Times New Roman" w:hAnsi="Times New Roman"/>
                <w:sz w:val="22"/>
                <w:szCs w:val="22"/>
              </w:rPr>
              <w:t>Test procedures and plan</w:t>
            </w:r>
          </w:p>
        </w:tc>
        <w:tc>
          <w:tcPr>
            <w:tcW w:w="4111" w:type="dxa"/>
            <w:tcMar>
              <w:top w:w="0" w:type="dxa"/>
              <w:left w:w="71" w:type="dxa"/>
              <w:bottom w:w="0" w:type="dxa"/>
              <w:right w:w="71" w:type="dxa"/>
            </w:tcMar>
            <w:hideMark/>
          </w:tcPr>
          <w:p w14:paraId="7132CAC6" w14:textId="6595FC36" w:rsidR="006909DF" w:rsidRPr="009B6EF7" w:rsidRDefault="00072E8A" w:rsidP="006658D0">
            <w:pPr>
              <w:jc w:val="both"/>
              <w:rPr>
                <w:rFonts w:ascii="Times New Roman" w:hAnsi="Times New Roman"/>
                <w:sz w:val="22"/>
                <w:szCs w:val="22"/>
              </w:rPr>
            </w:pPr>
            <w:r>
              <w:rPr>
                <w:rFonts w:ascii="Times New Roman" w:hAnsi="Times New Roman"/>
                <w:sz w:val="22"/>
                <w:szCs w:val="22"/>
              </w:rPr>
              <w:t>60</w:t>
            </w:r>
            <w:r w:rsidR="006909DF" w:rsidRPr="009B6EF7">
              <w:rPr>
                <w:rFonts w:ascii="Times New Roman" w:hAnsi="Times New Roman"/>
                <w:sz w:val="22"/>
                <w:szCs w:val="22"/>
              </w:rPr>
              <w:t xml:space="preserve"> calendar days after the commencement of the contract</w:t>
            </w:r>
            <w:r w:rsidR="006658D0">
              <w:rPr>
                <w:rFonts w:ascii="Times New Roman" w:hAnsi="Times New Roman"/>
                <w:sz w:val="22"/>
                <w:szCs w:val="22"/>
              </w:rPr>
              <w:t>.</w:t>
            </w:r>
          </w:p>
        </w:tc>
      </w:tr>
      <w:tr w:rsidR="006909DF" w:rsidRPr="002D0359" w14:paraId="7F5C4B41" w14:textId="77777777" w:rsidTr="006658D0">
        <w:trPr>
          <w:trHeight w:val="506"/>
        </w:trPr>
        <w:tc>
          <w:tcPr>
            <w:tcW w:w="709" w:type="dxa"/>
            <w:tcMar>
              <w:top w:w="0" w:type="dxa"/>
              <w:left w:w="71" w:type="dxa"/>
              <w:bottom w:w="0" w:type="dxa"/>
              <w:right w:w="71" w:type="dxa"/>
            </w:tcMar>
            <w:vAlign w:val="center"/>
            <w:hideMark/>
          </w:tcPr>
          <w:p w14:paraId="649BA5FE" w14:textId="77777777" w:rsidR="006909DF" w:rsidRPr="002D0359" w:rsidRDefault="006909DF" w:rsidP="00643831">
            <w:pPr>
              <w:jc w:val="both"/>
              <w:rPr>
                <w:rFonts w:ascii="Times New Roman" w:hAnsi="Times New Roman"/>
                <w:sz w:val="22"/>
                <w:szCs w:val="22"/>
              </w:rPr>
            </w:pPr>
            <w:r w:rsidRPr="002D0359">
              <w:rPr>
                <w:rFonts w:ascii="Times New Roman" w:hAnsi="Times New Roman"/>
                <w:sz w:val="22"/>
                <w:szCs w:val="22"/>
              </w:rPr>
              <w:t>3</w:t>
            </w:r>
          </w:p>
        </w:tc>
        <w:tc>
          <w:tcPr>
            <w:tcW w:w="3402" w:type="dxa"/>
            <w:tcMar>
              <w:top w:w="0" w:type="dxa"/>
              <w:left w:w="71" w:type="dxa"/>
              <w:bottom w:w="0" w:type="dxa"/>
              <w:right w:w="71" w:type="dxa"/>
            </w:tcMar>
            <w:hideMark/>
          </w:tcPr>
          <w:p w14:paraId="423BE23B" w14:textId="77777777" w:rsidR="006909DF" w:rsidRPr="009B6EF7" w:rsidRDefault="006909DF" w:rsidP="006658D0">
            <w:pPr>
              <w:jc w:val="both"/>
              <w:rPr>
                <w:rFonts w:ascii="Times New Roman" w:hAnsi="Times New Roman"/>
                <w:sz w:val="22"/>
                <w:szCs w:val="22"/>
              </w:rPr>
            </w:pPr>
            <w:r w:rsidRPr="009B6EF7">
              <w:rPr>
                <w:rFonts w:ascii="Times New Roman" w:hAnsi="Times New Roman"/>
                <w:sz w:val="22"/>
                <w:szCs w:val="22"/>
              </w:rPr>
              <w:t>Training programme</w:t>
            </w:r>
          </w:p>
        </w:tc>
        <w:tc>
          <w:tcPr>
            <w:tcW w:w="4111" w:type="dxa"/>
            <w:tcMar>
              <w:top w:w="0" w:type="dxa"/>
              <w:left w:w="71" w:type="dxa"/>
              <w:bottom w:w="0" w:type="dxa"/>
              <w:right w:w="71" w:type="dxa"/>
            </w:tcMar>
            <w:hideMark/>
          </w:tcPr>
          <w:p w14:paraId="0E62CCED" w14:textId="2F12C36A" w:rsidR="006909DF" w:rsidRPr="009B6EF7" w:rsidRDefault="006909DF" w:rsidP="006658D0">
            <w:pPr>
              <w:jc w:val="both"/>
              <w:rPr>
                <w:rFonts w:ascii="Times New Roman" w:hAnsi="Times New Roman"/>
                <w:sz w:val="22"/>
                <w:szCs w:val="22"/>
              </w:rPr>
            </w:pPr>
            <w:r w:rsidRPr="009B6EF7">
              <w:rPr>
                <w:rFonts w:ascii="Times New Roman" w:hAnsi="Times New Roman"/>
                <w:sz w:val="22"/>
                <w:szCs w:val="22"/>
              </w:rPr>
              <w:t>60 calendar days after the commencement of the contract</w:t>
            </w:r>
            <w:r w:rsidR="006658D0">
              <w:rPr>
                <w:rFonts w:ascii="Times New Roman" w:hAnsi="Times New Roman"/>
                <w:sz w:val="22"/>
                <w:szCs w:val="22"/>
              </w:rPr>
              <w:t>.</w:t>
            </w:r>
          </w:p>
        </w:tc>
      </w:tr>
      <w:tr w:rsidR="006909DF" w:rsidRPr="002D0359" w14:paraId="52BDB6A4" w14:textId="77777777" w:rsidTr="006658D0">
        <w:trPr>
          <w:trHeight w:val="506"/>
        </w:trPr>
        <w:tc>
          <w:tcPr>
            <w:tcW w:w="709" w:type="dxa"/>
            <w:tcMar>
              <w:top w:w="0" w:type="dxa"/>
              <w:left w:w="71" w:type="dxa"/>
              <w:bottom w:w="0" w:type="dxa"/>
              <w:right w:w="71" w:type="dxa"/>
            </w:tcMar>
            <w:vAlign w:val="center"/>
            <w:hideMark/>
          </w:tcPr>
          <w:p w14:paraId="12BFEE6F" w14:textId="77777777" w:rsidR="006909DF" w:rsidRPr="002D0359" w:rsidRDefault="006909DF" w:rsidP="00643831">
            <w:pPr>
              <w:jc w:val="both"/>
              <w:rPr>
                <w:rFonts w:ascii="Times New Roman" w:hAnsi="Times New Roman"/>
                <w:sz w:val="22"/>
                <w:szCs w:val="22"/>
              </w:rPr>
            </w:pPr>
            <w:r w:rsidRPr="002D0359">
              <w:rPr>
                <w:rFonts w:ascii="Times New Roman" w:hAnsi="Times New Roman"/>
                <w:sz w:val="22"/>
                <w:szCs w:val="22"/>
              </w:rPr>
              <w:t>4</w:t>
            </w:r>
          </w:p>
        </w:tc>
        <w:tc>
          <w:tcPr>
            <w:tcW w:w="3402" w:type="dxa"/>
            <w:tcMar>
              <w:top w:w="0" w:type="dxa"/>
              <w:left w:w="71" w:type="dxa"/>
              <w:bottom w:w="0" w:type="dxa"/>
              <w:right w:w="71" w:type="dxa"/>
            </w:tcMar>
            <w:hideMark/>
          </w:tcPr>
          <w:p w14:paraId="682AC880" w14:textId="77777777" w:rsidR="006909DF" w:rsidRPr="009B6EF7" w:rsidRDefault="006909DF" w:rsidP="006658D0">
            <w:pPr>
              <w:jc w:val="both"/>
              <w:rPr>
                <w:rFonts w:ascii="Times New Roman" w:hAnsi="Times New Roman"/>
                <w:sz w:val="22"/>
                <w:szCs w:val="22"/>
              </w:rPr>
            </w:pPr>
            <w:r w:rsidRPr="009B6EF7">
              <w:rPr>
                <w:rFonts w:ascii="Times New Roman" w:hAnsi="Times New Roman"/>
                <w:sz w:val="22"/>
                <w:szCs w:val="22"/>
              </w:rPr>
              <w:t>Technical and Engineering documentation*</w:t>
            </w:r>
          </w:p>
        </w:tc>
        <w:tc>
          <w:tcPr>
            <w:tcW w:w="4111" w:type="dxa"/>
            <w:tcMar>
              <w:top w:w="0" w:type="dxa"/>
              <w:left w:w="71" w:type="dxa"/>
              <w:bottom w:w="0" w:type="dxa"/>
              <w:right w:w="71" w:type="dxa"/>
            </w:tcMar>
            <w:hideMark/>
          </w:tcPr>
          <w:p w14:paraId="4C5ACED6" w14:textId="4D5A14E6" w:rsidR="006909DF" w:rsidRPr="009B6EF7" w:rsidRDefault="006909DF" w:rsidP="006658D0">
            <w:pPr>
              <w:jc w:val="both"/>
              <w:rPr>
                <w:rFonts w:ascii="Times New Roman" w:hAnsi="Times New Roman"/>
                <w:sz w:val="22"/>
                <w:szCs w:val="22"/>
              </w:rPr>
            </w:pPr>
            <w:r w:rsidRPr="009B6EF7">
              <w:rPr>
                <w:rFonts w:ascii="Times New Roman" w:hAnsi="Times New Roman"/>
                <w:sz w:val="22"/>
                <w:szCs w:val="22"/>
              </w:rPr>
              <w:t xml:space="preserve">With the </w:t>
            </w:r>
            <w:r>
              <w:rPr>
                <w:rFonts w:ascii="Times New Roman" w:hAnsi="Times New Roman"/>
                <w:sz w:val="22"/>
                <w:szCs w:val="22"/>
              </w:rPr>
              <w:t>delivery</w:t>
            </w:r>
            <w:r w:rsidRPr="009B6EF7">
              <w:rPr>
                <w:rFonts w:ascii="Times New Roman" w:hAnsi="Times New Roman"/>
                <w:sz w:val="22"/>
                <w:szCs w:val="22"/>
              </w:rPr>
              <w:t xml:space="preserve"> (the details are listed below)</w:t>
            </w:r>
            <w:r w:rsidR="006658D0">
              <w:rPr>
                <w:rFonts w:ascii="Times New Roman" w:hAnsi="Times New Roman"/>
                <w:sz w:val="22"/>
                <w:szCs w:val="22"/>
              </w:rPr>
              <w:t>.</w:t>
            </w:r>
          </w:p>
        </w:tc>
      </w:tr>
      <w:tr w:rsidR="006909DF" w:rsidRPr="002D0359" w14:paraId="33877878" w14:textId="77777777" w:rsidTr="006658D0">
        <w:trPr>
          <w:trHeight w:val="506"/>
        </w:trPr>
        <w:tc>
          <w:tcPr>
            <w:tcW w:w="709" w:type="dxa"/>
            <w:tcMar>
              <w:top w:w="0" w:type="dxa"/>
              <w:left w:w="71" w:type="dxa"/>
              <w:bottom w:w="0" w:type="dxa"/>
              <w:right w:w="71" w:type="dxa"/>
            </w:tcMar>
            <w:vAlign w:val="center"/>
          </w:tcPr>
          <w:p w14:paraId="531495AE" w14:textId="77777777" w:rsidR="006909DF" w:rsidRDefault="006909DF" w:rsidP="00643831">
            <w:pPr>
              <w:jc w:val="both"/>
              <w:rPr>
                <w:rFonts w:ascii="Times New Roman" w:hAnsi="Times New Roman"/>
                <w:sz w:val="22"/>
                <w:szCs w:val="22"/>
              </w:rPr>
            </w:pPr>
            <w:r>
              <w:rPr>
                <w:rFonts w:ascii="Times New Roman" w:hAnsi="Times New Roman"/>
                <w:sz w:val="22"/>
                <w:szCs w:val="22"/>
              </w:rPr>
              <w:t>5</w:t>
            </w:r>
          </w:p>
        </w:tc>
        <w:tc>
          <w:tcPr>
            <w:tcW w:w="3402" w:type="dxa"/>
            <w:tcMar>
              <w:top w:w="0" w:type="dxa"/>
              <w:left w:w="71" w:type="dxa"/>
              <w:bottom w:w="0" w:type="dxa"/>
              <w:right w:w="71" w:type="dxa"/>
            </w:tcMar>
          </w:tcPr>
          <w:p w14:paraId="57BF27D3" w14:textId="77777777" w:rsidR="006909DF" w:rsidRDefault="006909DF" w:rsidP="006658D0">
            <w:pPr>
              <w:jc w:val="both"/>
              <w:rPr>
                <w:rFonts w:ascii="Times New Roman" w:hAnsi="Times New Roman"/>
                <w:sz w:val="22"/>
                <w:szCs w:val="22"/>
              </w:rPr>
            </w:pPr>
            <w:r>
              <w:rPr>
                <w:rFonts w:ascii="Times New Roman" w:hAnsi="Times New Roman"/>
                <w:sz w:val="22"/>
                <w:szCs w:val="22"/>
              </w:rPr>
              <w:t>T</w:t>
            </w:r>
            <w:r w:rsidRPr="00D15400">
              <w:rPr>
                <w:rFonts w:ascii="Times New Roman" w:hAnsi="Times New Roman"/>
                <w:sz w:val="22"/>
                <w:szCs w:val="22"/>
              </w:rPr>
              <w:t>he Work Health and Safety Plan and the Construction Environmental Management Plan</w:t>
            </w:r>
            <w:r>
              <w:rPr>
                <w:rFonts w:ascii="Times New Roman" w:hAnsi="Times New Roman"/>
                <w:sz w:val="22"/>
                <w:szCs w:val="22"/>
              </w:rPr>
              <w:t>.</w:t>
            </w:r>
          </w:p>
        </w:tc>
        <w:tc>
          <w:tcPr>
            <w:tcW w:w="4111" w:type="dxa"/>
            <w:tcMar>
              <w:top w:w="0" w:type="dxa"/>
              <w:left w:w="71" w:type="dxa"/>
              <w:bottom w:w="0" w:type="dxa"/>
              <w:right w:w="71" w:type="dxa"/>
            </w:tcMar>
          </w:tcPr>
          <w:p w14:paraId="5B67ADE8" w14:textId="1DB16CE6" w:rsidR="006909DF" w:rsidRDefault="006909DF" w:rsidP="006658D0">
            <w:pPr>
              <w:jc w:val="both"/>
              <w:rPr>
                <w:rFonts w:ascii="Times New Roman" w:hAnsi="Times New Roman"/>
                <w:sz w:val="22"/>
                <w:szCs w:val="22"/>
              </w:rPr>
            </w:pPr>
            <w:r w:rsidRPr="00D15400">
              <w:rPr>
                <w:rFonts w:ascii="Times New Roman" w:hAnsi="Times New Roman"/>
                <w:sz w:val="22"/>
                <w:szCs w:val="22"/>
              </w:rPr>
              <w:t>Within 21 calendar days after the contract signature</w:t>
            </w:r>
            <w:r w:rsidR="006658D0">
              <w:rPr>
                <w:rFonts w:ascii="Times New Roman" w:hAnsi="Times New Roman"/>
                <w:sz w:val="22"/>
                <w:szCs w:val="22"/>
              </w:rPr>
              <w:t>.</w:t>
            </w:r>
          </w:p>
        </w:tc>
      </w:tr>
      <w:tr w:rsidR="006909DF" w:rsidRPr="002D0359" w14:paraId="058C0C86" w14:textId="77777777" w:rsidTr="006658D0">
        <w:trPr>
          <w:trHeight w:val="506"/>
        </w:trPr>
        <w:tc>
          <w:tcPr>
            <w:tcW w:w="709" w:type="dxa"/>
            <w:tcMar>
              <w:top w:w="0" w:type="dxa"/>
              <w:left w:w="71" w:type="dxa"/>
              <w:bottom w:w="0" w:type="dxa"/>
              <w:right w:w="71" w:type="dxa"/>
            </w:tcMar>
            <w:vAlign w:val="center"/>
          </w:tcPr>
          <w:p w14:paraId="6F256F9A" w14:textId="77777777" w:rsidR="006909DF" w:rsidRDefault="006909DF" w:rsidP="00643831">
            <w:pPr>
              <w:jc w:val="both"/>
              <w:rPr>
                <w:rFonts w:ascii="Times New Roman" w:hAnsi="Times New Roman"/>
                <w:sz w:val="22"/>
                <w:szCs w:val="22"/>
              </w:rPr>
            </w:pPr>
            <w:r>
              <w:rPr>
                <w:rFonts w:ascii="Times New Roman" w:hAnsi="Times New Roman"/>
                <w:sz w:val="22"/>
                <w:szCs w:val="22"/>
              </w:rPr>
              <w:t>6</w:t>
            </w:r>
          </w:p>
        </w:tc>
        <w:tc>
          <w:tcPr>
            <w:tcW w:w="3402" w:type="dxa"/>
            <w:tcMar>
              <w:top w:w="0" w:type="dxa"/>
              <w:left w:w="71" w:type="dxa"/>
              <w:bottom w:w="0" w:type="dxa"/>
              <w:right w:w="71" w:type="dxa"/>
            </w:tcMar>
          </w:tcPr>
          <w:p w14:paraId="0A376940" w14:textId="77777777" w:rsidR="006909DF" w:rsidRPr="00D15400" w:rsidRDefault="006909DF" w:rsidP="006658D0">
            <w:pPr>
              <w:jc w:val="both"/>
              <w:rPr>
                <w:rFonts w:ascii="Times New Roman" w:hAnsi="Times New Roman"/>
                <w:sz w:val="22"/>
                <w:szCs w:val="22"/>
              </w:rPr>
            </w:pPr>
            <w:r w:rsidRPr="00177FBE">
              <w:rPr>
                <w:rFonts w:ascii="Times New Roman" w:hAnsi="Times New Roman"/>
                <w:sz w:val="22"/>
                <w:szCs w:val="22"/>
              </w:rPr>
              <w:t xml:space="preserve">All assembly and excavation works to be performed on the site shall be submitted to </w:t>
            </w:r>
            <w:r>
              <w:rPr>
                <w:rFonts w:ascii="Times New Roman" w:hAnsi="Times New Roman"/>
                <w:sz w:val="22"/>
                <w:szCs w:val="22"/>
              </w:rPr>
              <w:t>the beneficiary.</w:t>
            </w:r>
          </w:p>
        </w:tc>
        <w:tc>
          <w:tcPr>
            <w:tcW w:w="4111" w:type="dxa"/>
            <w:tcMar>
              <w:top w:w="0" w:type="dxa"/>
              <w:left w:w="71" w:type="dxa"/>
              <w:bottom w:w="0" w:type="dxa"/>
              <w:right w:w="71" w:type="dxa"/>
            </w:tcMar>
          </w:tcPr>
          <w:p w14:paraId="0ACD6AEF" w14:textId="4CB033A5" w:rsidR="006909DF" w:rsidRPr="00D15400" w:rsidRDefault="006909DF" w:rsidP="006658D0">
            <w:pPr>
              <w:jc w:val="both"/>
              <w:rPr>
                <w:rFonts w:ascii="Times New Roman" w:hAnsi="Times New Roman"/>
                <w:sz w:val="22"/>
                <w:szCs w:val="22"/>
              </w:rPr>
            </w:pPr>
            <w:r>
              <w:rPr>
                <w:rFonts w:ascii="Times New Roman" w:hAnsi="Times New Roman"/>
                <w:sz w:val="22"/>
                <w:szCs w:val="22"/>
              </w:rPr>
              <w:t>As weekly reports until provisional acceptance</w:t>
            </w:r>
            <w:r w:rsidR="006658D0">
              <w:rPr>
                <w:rFonts w:ascii="Times New Roman" w:hAnsi="Times New Roman"/>
                <w:sz w:val="22"/>
                <w:szCs w:val="22"/>
              </w:rPr>
              <w:t>.</w:t>
            </w:r>
          </w:p>
        </w:tc>
      </w:tr>
    </w:tbl>
    <w:p w14:paraId="60AB2DEC" w14:textId="77777777" w:rsidR="006658D0" w:rsidRDefault="006658D0" w:rsidP="006909DF">
      <w:pPr>
        <w:jc w:val="both"/>
        <w:rPr>
          <w:rFonts w:ascii="Times New Roman" w:hAnsi="Times New Roman"/>
          <w:sz w:val="22"/>
          <w:szCs w:val="22"/>
        </w:rPr>
      </w:pPr>
      <w:bookmarkStart w:id="5" w:name="_Toc447203565"/>
    </w:p>
    <w:p w14:paraId="5D464E78" w14:textId="77777777" w:rsidR="006658D0" w:rsidRDefault="006658D0" w:rsidP="006909DF">
      <w:pPr>
        <w:jc w:val="both"/>
        <w:rPr>
          <w:rFonts w:ascii="Times New Roman" w:hAnsi="Times New Roman"/>
          <w:sz w:val="22"/>
          <w:szCs w:val="22"/>
        </w:rPr>
      </w:pPr>
    </w:p>
    <w:p w14:paraId="0A775081" w14:textId="77777777" w:rsidR="006658D0" w:rsidRDefault="006658D0" w:rsidP="006909DF">
      <w:pPr>
        <w:jc w:val="both"/>
        <w:rPr>
          <w:rFonts w:ascii="Times New Roman" w:hAnsi="Times New Roman"/>
          <w:sz w:val="22"/>
          <w:szCs w:val="22"/>
        </w:rPr>
      </w:pPr>
    </w:p>
    <w:p w14:paraId="68C91EE9" w14:textId="14BBFA20" w:rsidR="006909DF" w:rsidRPr="00D15400" w:rsidRDefault="006909DF" w:rsidP="006909DF">
      <w:pPr>
        <w:jc w:val="both"/>
        <w:rPr>
          <w:rFonts w:ascii="Times New Roman" w:hAnsi="Times New Roman"/>
          <w:sz w:val="22"/>
          <w:szCs w:val="22"/>
        </w:rPr>
      </w:pPr>
      <w:r w:rsidRPr="00D15400">
        <w:rPr>
          <w:rFonts w:ascii="Times New Roman" w:hAnsi="Times New Roman"/>
          <w:sz w:val="22"/>
          <w:szCs w:val="22"/>
        </w:rPr>
        <w:lastRenderedPageBreak/>
        <w:t>*</w:t>
      </w:r>
      <w:bookmarkEnd w:id="5"/>
      <w:r w:rsidRPr="00D15400">
        <w:rPr>
          <w:rFonts w:ascii="Times New Roman" w:hAnsi="Times New Roman"/>
          <w:sz w:val="22"/>
          <w:szCs w:val="22"/>
        </w:rPr>
        <w:t>Technical and Engineering documentation:</w:t>
      </w:r>
    </w:p>
    <w:p w14:paraId="06B3AD42" w14:textId="563402A9" w:rsidR="006909DF" w:rsidRPr="00D15400" w:rsidRDefault="006909DF" w:rsidP="006909DF">
      <w:pPr>
        <w:jc w:val="both"/>
        <w:rPr>
          <w:rFonts w:ascii="Times New Roman" w:hAnsi="Times New Roman"/>
          <w:sz w:val="22"/>
          <w:szCs w:val="22"/>
        </w:rPr>
      </w:pPr>
      <w:r w:rsidRPr="00D15400">
        <w:rPr>
          <w:rFonts w:ascii="Times New Roman" w:hAnsi="Times New Roman"/>
          <w:sz w:val="22"/>
          <w:szCs w:val="22"/>
        </w:rPr>
        <w:t>Each equipment/instrument/system shall be provided with technical and engineering documentation comprising at least the following information:</w:t>
      </w:r>
    </w:p>
    <w:p w14:paraId="360A83EF" w14:textId="77777777" w:rsidR="006909DF" w:rsidRPr="00D15400" w:rsidRDefault="006909DF" w:rsidP="006909DF">
      <w:pPr>
        <w:numPr>
          <w:ilvl w:val="0"/>
          <w:numId w:val="26"/>
        </w:numPr>
        <w:spacing w:before="20" w:after="20"/>
        <w:jc w:val="both"/>
        <w:rPr>
          <w:rFonts w:ascii="Times New Roman" w:hAnsi="Times New Roman"/>
          <w:sz w:val="22"/>
          <w:szCs w:val="22"/>
        </w:rPr>
      </w:pPr>
      <w:r w:rsidRPr="00D15400">
        <w:rPr>
          <w:rFonts w:ascii="Times New Roman" w:hAnsi="Times New Roman"/>
          <w:sz w:val="22"/>
          <w:szCs w:val="22"/>
        </w:rPr>
        <w:t>Detailed contact information of the manufacturer, e.g., name, address, telephone, fax, e-mail address</w:t>
      </w:r>
    </w:p>
    <w:p w14:paraId="4C744230" w14:textId="705BCC7D" w:rsidR="006909DF" w:rsidRPr="00D15400" w:rsidRDefault="006909DF" w:rsidP="006909DF">
      <w:pPr>
        <w:numPr>
          <w:ilvl w:val="0"/>
          <w:numId w:val="26"/>
        </w:numPr>
        <w:spacing w:before="20" w:after="20"/>
        <w:jc w:val="both"/>
        <w:rPr>
          <w:rFonts w:ascii="Times New Roman" w:hAnsi="Times New Roman"/>
          <w:sz w:val="22"/>
          <w:szCs w:val="22"/>
        </w:rPr>
      </w:pPr>
      <w:r w:rsidRPr="00D15400">
        <w:rPr>
          <w:rFonts w:ascii="Times New Roman" w:hAnsi="Times New Roman"/>
          <w:sz w:val="22"/>
          <w:szCs w:val="22"/>
        </w:rPr>
        <w:t>Operation and maintenance manuals for the equipment including a checklist for operating instructions and restrictions, schematic electrical diagrams, parts list with specifications and a troubleshooting guide</w:t>
      </w:r>
      <w:r>
        <w:rPr>
          <w:rFonts w:ascii="Times New Roman" w:hAnsi="Times New Roman"/>
          <w:sz w:val="22"/>
          <w:szCs w:val="22"/>
        </w:rPr>
        <w:t xml:space="preserve"> </w:t>
      </w:r>
    </w:p>
    <w:p w14:paraId="231C0787" w14:textId="77777777" w:rsidR="006909DF" w:rsidRDefault="006909DF" w:rsidP="006909DF">
      <w:pPr>
        <w:numPr>
          <w:ilvl w:val="0"/>
          <w:numId w:val="26"/>
        </w:numPr>
        <w:spacing w:before="20" w:after="20"/>
        <w:jc w:val="both"/>
        <w:rPr>
          <w:rFonts w:ascii="Times New Roman" w:hAnsi="Times New Roman"/>
          <w:sz w:val="22"/>
          <w:szCs w:val="22"/>
        </w:rPr>
      </w:pPr>
      <w:r w:rsidRPr="00D15400">
        <w:rPr>
          <w:rFonts w:ascii="Times New Roman" w:hAnsi="Times New Roman"/>
          <w:sz w:val="22"/>
          <w:szCs w:val="22"/>
        </w:rPr>
        <w:t>Operation manuals for software</w:t>
      </w:r>
    </w:p>
    <w:p w14:paraId="05598297" w14:textId="77777777" w:rsidR="006909DF" w:rsidRDefault="006909DF" w:rsidP="006909DF">
      <w:pPr>
        <w:numPr>
          <w:ilvl w:val="0"/>
          <w:numId w:val="26"/>
        </w:numPr>
        <w:spacing w:before="20" w:after="20"/>
        <w:jc w:val="both"/>
        <w:rPr>
          <w:rFonts w:ascii="Times New Roman" w:hAnsi="Times New Roman"/>
          <w:sz w:val="22"/>
          <w:szCs w:val="22"/>
        </w:rPr>
      </w:pPr>
      <w:r w:rsidRPr="009A2188">
        <w:rPr>
          <w:rFonts w:ascii="Times New Roman" w:hAnsi="Times New Roman"/>
          <w:sz w:val="22"/>
          <w:szCs w:val="22"/>
        </w:rPr>
        <w:t>Technical catalogues of all the equipment to be used at the system</w:t>
      </w:r>
    </w:p>
    <w:p w14:paraId="55F38557" w14:textId="77777777" w:rsidR="006909DF" w:rsidRPr="00D15400" w:rsidRDefault="006909DF" w:rsidP="006909DF">
      <w:pPr>
        <w:numPr>
          <w:ilvl w:val="0"/>
          <w:numId w:val="26"/>
        </w:numPr>
        <w:spacing w:before="20" w:after="20"/>
        <w:jc w:val="both"/>
        <w:rPr>
          <w:rFonts w:ascii="Times New Roman" w:hAnsi="Times New Roman"/>
          <w:sz w:val="22"/>
          <w:szCs w:val="22"/>
        </w:rPr>
      </w:pPr>
      <w:r w:rsidRPr="00D15400">
        <w:rPr>
          <w:rFonts w:ascii="Times New Roman" w:hAnsi="Times New Roman"/>
          <w:sz w:val="22"/>
          <w:szCs w:val="22"/>
        </w:rPr>
        <w:t>Complete functional diagram of the grid and all the proposed materials,</w:t>
      </w:r>
    </w:p>
    <w:p w14:paraId="7A4F3411" w14:textId="77777777" w:rsidR="006909DF" w:rsidRPr="00D15400" w:rsidRDefault="006909DF" w:rsidP="006909DF">
      <w:pPr>
        <w:numPr>
          <w:ilvl w:val="0"/>
          <w:numId w:val="26"/>
        </w:numPr>
        <w:spacing w:before="20" w:after="20"/>
        <w:jc w:val="both"/>
        <w:rPr>
          <w:rFonts w:ascii="Times New Roman" w:hAnsi="Times New Roman"/>
          <w:sz w:val="22"/>
          <w:szCs w:val="22"/>
        </w:rPr>
      </w:pPr>
      <w:r w:rsidRPr="00D15400">
        <w:rPr>
          <w:rFonts w:ascii="Times New Roman" w:hAnsi="Times New Roman"/>
          <w:sz w:val="22"/>
          <w:szCs w:val="22"/>
        </w:rPr>
        <w:t>Complete equipment list,</w:t>
      </w:r>
    </w:p>
    <w:p w14:paraId="4B8D6BBB" w14:textId="77777777" w:rsidR="006909DF" w:rsidRPr="00D15400" w:rsidRDefault="006909DF" w:rsidP="006909DF">
      <w:pPr>
        <w:numPr>
          <w:ilvl w:val="0"/>
          <w:numId w:val="26"/>
        </w:numPr>
        <w:spacing w:before="20" w:after="20"/>
        <w:jc w:val="both"/>
        <w:rPr>
          <w:rFonts w:ascii="Times New Roman" w:hAnsi="Times New Roman"/>
          <w:sz w:val="22"/>
          <w:szCs w:val="22"/>
        </w:rPr>
      </w:pPr>
      <w:r w:rsidRPr="00D15400">
        <w:rPr>
          <w:rFonts w:ascii="Times New Roman" w:hAnsi="Times New Roman"/>
          <w:sz w:val="22"/>
          <w:szCs w:val="22"/>
        </w:rPr>
        <w:t>Detailed specifications and instructions for use of each equipment,</w:t>
      </w:r>
    </w:p>
    <w:p w14:paraId="0B6AD302" w14:textId="77777777" w:rsidR="006909DF" w:rsidRPr="00D15400" w:rsidRDefault="006909DF" w:rsidP="006909DF">
      <w:pPr>
        <w:numPr>
          <w:ilvl w:val="0"/>
          <w:numId w:val="26"/>
        </w:numPr>
        <w:spacing w:before="20" w:after="20"/>
        <w:jc w:val="both"/>
        <w:rPr>
          <w:rFonts w:ascii="Times New Roman" w:hAnsi="Times New Roman"/>
          <w:sz w:val="22"/>
          <w:szCs w:val="22"/>
        </w:rPr>
      </w:pPr>
      <w:r w:rsidRPr="009A2188">
        <w:rPr>
          <w:rFonts w:ascii="Times New Roman" w:hAnsi="Times New Roman"/>
          <w:sz w:val="22"/>
          <w:szCs w:val="22"/>
        </w:rPr>
        <w:t>Certificate of compliance with CE norms, directives and standards.</w:t>
      </w:r>
      <w:r>
        <w:rPr>
          <w:rFonts w:ascii="Times New Roman" w:hAnsi="Times New Roman"/>
          <w:sz w:val="22"/>
          <w:szCs w:val="22"/>
        </w:rPr>
        <w:t xml:space="preserve"> </w:t>
      </w:r>
    </w:p>
    <w:p w14:paraId="1C2DA0B0" w14:textId="77777777" w:rsidR="006909DF" w:rsidRPr="00D15400" w:rsidRDefault="006909DF" w:rsidP="006909DF">
      <w:pPr>
        <w:numPr>
          <w:ilvl w:val="0"/>
          <w:numId w:val="26"/>
        </w:numPr>
        <w:spacing w:before="20" w:after="20"/>
        <w:jc w:val="both"/>
        <w:rPr>
          <w:rFonts w:ascii="Times New Roman" w:hAnsi="Times New Roman"/>
          <w:sz w:val="22"/>
          <w:szCs w:val="22"/>
        </w:rPr>
      </w:pPr>
      <w:r w:rsidRPr="00D15400">
        <w:rPr>
          <w:rFonts w:ascii="Times New Roman" w:hAnsi="Times New Roman"/>
          <w:sz w:val="22"/>
          <w:szCs w:val="22"/>
        </w:rPr>
        <w:t>Weight and dimensions of the equipment/instruments</w:t>
      </w:r>
    </w:p>
    <w:p w14:paraId="1D7A32D1" w14:textId="77777777" w:rsidR="006909DF" w:rsidRDefault="006909DF" w:rsidP="006909DF">
      <w:pPr>
        <w:numPr>
          <w:ilvl w:val="0"/>
          <w:numId w:val="26"/>
        </w:numPr>
        <w:spacing w:before="20" w:after="20"/>
        <w:jc w:val="both"/>
        <w:rPr>
          <w:rFonts w:ascii="Times New Roman" w:hAnsi="Times New Roman"/>
          <w:sz w:val="22"/>
          <w:szCs w:val="22"/>
        </w:rPr>
      </w:pPr>
      <w:r w:rsidRPr="00D15400">
        <w:rPr>
          <w:rFonts w:ascii="Times New Roman" w:hAnsi="Times New Roman"/>
          <w:sz w:val="22"/>
          <w:szCs w:val="22"/>
        </w:rPr>
        <w:t>Power supply (batteries) requirements</w:t>
      </w:r>
    </w:p>
    <w:p w14:paraId="73FC3C36" w14:textId="7502A2AD" w:rsidR="006909DF" w:rsidRDefault="006909DF" w:rsidP="006909DF">
      <w:pPr>
        <w:numPr>
          <w:ilvl w:val="0"/>
          <w:numId w:val="26"/>
        </w:numPr>
        <w:spacing w:before="20" w:after="20"/>
        <w:jc w:val="both"/>
        <w:rPr>
          <w:rFonts w:ascii="Times New Roman" w:hAnsi="Times New Roman"/>
          <w:sz w:val="22"/>
          <w:szCs w:val="22"/>
        </w:rPr>
      </w:pPr>
      <w:r>
        <w:rPr>
          <w:rFonts w:ascii="Times New Roman" w:hAnsi="Times New Roman"/>
          <w:sz w:val="22"/>
          <w:szCs w:val="22"/>
        </w:rPr>
        <w:t>Maintenance Plan</w:t>
      </w:r>
    </w:p>
    <w:p w14:paraId="0127CD7F" w14:textId="77777777" w:rsidR="009227F6" w:rsidRPr="0006608E" w:rsidRDefault="009227F6" w:rsidP="009227F6">
      <w:pPr>
        <w:spacing w:before="20" w:after="20"/>
        <w:jc w:val="both"/>
        <w:rPr>
          <w:rFonts w:ascii="Times New Roman" w:hAnsi="Times New Roman"/>
          <w:sz w:val="12"/>
          <w:szCs w:val="22"/>
        </w:rPr>
      </w:pPr>
    </w:p>
    <w:p w14:paraId="11468D8C" w14:textId="77777777" w:rsidR="0006608E" w:rsidRPr="0087160B" w:rsidRDefault="0006608E" w:rsidP="0006608E">
      <w:pPr>
        <w:spacing w:before="20" w:after="20"/>
        <w:jc w:val="both"/>
        <w:rPr>
          <w:rFonts w:ascii="Times New Roman" w:hAnsi="Times New Roman"/>
          <w:sz w:val="22"/>
          <w:szCs w:val="22"/>
          <w:lang w:bidi="en-US"/>
        </w:rPr>
      </w:pPr>
      <w:r w:rsidRPr="0087160B">
        <w:rPr>
          <w:rFonts w:ascii="Times New Roman" w:hAnsi="Times New Roman"/>
          <w:sz w:val="22"/>
          <w:szCs w:val="22"/>
        </w:rPr>
        <w:t>Apart from above</w:t>
      </w:r>
      <w:r>
        <w:rPr>
          <w:rFonts w:ascii="Times New Roman" w:hAnsi="Times New Roman"/>
          <w:sz w:val="22"/>
          <w:szCs w:val="22"/>
        </w:rPr>
        <w:t xml:space="preserve"> </w:t>
      </w:r>
      <w:r w:rsidRPr="0087160B">
        <w:rPr>
          <w:rFonts w:ascii="Times New Roman" w:hAnsi="Times New Roman"/>
          <w:sz w:val="22"/>
          <w:szCs w:val="22"/>
        </w:rPr>
        <w:t xml:space="preserve">mentioned documents, </w:t>
      </w:r>
      <w:r w:rsidRPr="00F914AB">
        <w:rPr>
          <w:rFonts w:ascii="Times New Roman" w:hAnsi="Times New Roman"/>
          <w:sz w:val="22"/>
          <w:szCs w:val="22"/>
          <w:lang w:bidi="en-US"/>
        </w:rPr>
        <w:t>revision of already approved TEDAŞ/</w:t>
      </w:r>
      <w:proofErr w:type="spellStart"/>
      <w:r w:rsidRPr="00F914AB">
        <w:rPr>
          <w:rFonts w:ascii="Times New Roman" w:hAnsi="Times New Roman"/>
          <w:sz w:val="22"/>
          <w:szCs w:val="22"/>
          <w:lang w:bidi="en-US"/>
        </w:rPr>
        <w:t>DisCo</w:t>
      </w:r>
      <w:proofErr w:type="spellEnd"/>
      <w:r w:rsidRPr="00F914AB">
        <w:rPr>
          <w:rFonts w:ascii="Times New Roman" w:hAnsi="Times New Roman"/>
          <w:sz w:val="22"/>
          <w:szCs w:val="22"/>
          <w:lang w:bidi="en-US"/>
        </w:rPr>
        <w:t xml:space="preserve"> files (Appendices) and managing the whole approval process, excluding the costs</w:t>
      </w:r>
      <w:r w:rsidRPr="006D0806">
        <w:rPr>
          <w:rFonts w:ascii="Times New Roman" w:hAnsi="Times New Roman"/>
          <w:sz w:val="22"/>
          <w:szCs w:val="22"/>
          <w:lang w:bidi="en-US"/>
        </w:rPr>
        <w:t xml:space="preserve"> and making applications</w:t>
      </w:r>
      <w:r w:rsidRPr="00F914AB">
        <w:rPr>
          <w:rFonts w:ascii="Times New Roman" w:hAnsi="Times New Roman"/>
          <w:sz w:val="22"/>
          <w:szCs w:val="22"/>
          <w:lang w:bidi="en-US"/>
        </w:rPr>
        <w:t>, is under the responsibility of the contractor. The approval durations for the required documents shall be included in the total implementation period.</w:t>
      </w:r>
    </w:p>
    <w:p w14:paraId="35062D7D" w14:textId="199407BD" w:rsidR="0047783A" w:rsidRPr="003D6B6C" w:rsidRDefault="0047783A" w:rsidP="00B34179">
      <w:pPr>
        <w:spacing w:before="240"/>
        <w:ind w:left="1134" w:hanging="1134"/>
        <w:jc w:val="both"/>
        <w:rPr>
          <w:rFonts w:ascii="Times New Roman" w:hAnsi="Times New Roman"/>
          <w:b/>
          <w:sz w:val="24"/>
          <w:szCs w:val="24"/>
        </w:rPr>
      </w:pPr>
      <w:r w:rsidRPr="003D6B6C">
        <w:rPr>
          <w:rFonts w:ascii="Times New Roman" w:hAnsi="Times New Roman"/>
          <w:b/>
          <w:sz w:val="24"/>
          <w:szCs w:val="24"/>
        </w:rPr>
        <w:t>Article 8</w:t>
      </w:r>
      <w:r w:rsidRPr="003D6B6C">
        <w:rPr>
          <w:rFonts w:ascii="Times New Roman" w:hAnsi="Times New Roman"/>
          <w:b/>
          <w:sz w:val="24"/>
          <w:szCs w:val="24"/>
        </w:rPr>
        <w:tab/>
        <w:t>Assistance with local regulations</w:t>
      </w:r>
      <w:bookmarkEnd w:id="4"/>
    </w:p>
    <w:p w14:paraId="3697D87E" w14:textId="251F179C" w:rsidR="00F55631" w:rsidRPr="009B6EF7" w:rsidRDefault="00F55631" w:rsidP="00F55631">
      <w:pPr>
        <w:spacing w:before="60"/>
        <w:jc w:val="both"/>
        <w:rPr>
          <w:rFonts w:ascii="Times New Roman" w:hAnsi="Times New Roman"/>
          <w:sz w:val="22"/>
          <w:szCs w:val="22"/>
          <w:lang w:eastAsia="en-GB"/>
        </w:rPr>
      </w:pPr>
      <w:r w:rsidRPr="009B6EF7">
        <w:rPr>
          <w:rFonts w:ascii="Times New Roman" w:hAnsi="Times New Roman"/>
          <w:sz w:val="22"/>
          <w:szCs w:val="22"/>
          <w:lang w:eastAsia="en-GB"/>
        </w:rPr>
        <w:t xml:space="preserve">The European Union Commission and Republic of </w:t>
      </w:r>
      <w:proofErr w:type="spellStart"/>
      <w:r w:rsidRPr="009B6EF7">
        <w:rPr>
          <w:rFonts w:ascii="Times New Roman" w:hAnsi="Times New Roman"/>
          <w:sz w:val="22"/>
          <w:szCs w:val="22"/>
          <w:lang w:eastAsia="en-GB"/>
        </w:rPr>
        <w:t>T</w:t>
      </w:r>
      <w:r w:rsidR="0006608E">
        <w:rPr>
          <w:rFonts w:ascii="Times New Roman" w:hAnsi="Times New Roman"/>
          <w:sz w:val="22"/>
          <w:szCs w:val="22"/>
          <w:lang w:eastAsia="en-GB"/>
        </w:rPr>
        <w:t>ürkiye</w:t>
      </w:r>
      <w:proofErr w:type="spellEnd"/>
      <w:r w:rsidRPr="009B6EF7">
        <w:rPr>
          <w:rFonts w:ascii="Times New Roman" w:hAnsi="Times New Roman"/>
          <w:sz w:val="22"/>
          <w:szCs w:val="22"/>
          <w:lang w:eastAsia="en-GB"/>
        </w:rPr>
        <w:t xml:space="preserve"> signed the IPA Framework Agreement on 11.02.2015 (this FWA adopted as law (no: 6647) by Turkish Parliament on 04 April 2015, which  has been put into force by the government decree, no 2015/7708 that was published in Official Gazette no: 29393, dated 21 June 2015</w:t>
      </w:r>
      <w:r>
        <w:rPr>
          <w:rFonts w:ascii="Times New Roman" w:hAnsi="Times New Roman"/>
          <w:sz w:val="22"/>
          <w:szCs w:val="22"/>
          <w:lang w:eastAsia="en-GB"/>
        </w:rPr>
        <w:t>)</w:t>
      </w:r>
      <w:r w:rsidRPr="009B6EF7">
        <w:rPr>
          <w:rFonts w:ascii="Times New Roman" w:hAnsi="Times New Roman"/>
          <w:sz w:val="22"/>
          <w:szCs w:val="22"/>
          <w:lang w:eastAsia="en-GB"/>
        </w:rPr>
        <w:t xml:space="preserve"> to fully exonerate the following taxes: Value Added Tax (VAT), Special Consumption Tax (SCT), Motor Vehicle Tax, Special Communication Tax, and/or taxes of equivalent effect, stamp or registration duties, special charges or any other charge having equivalent effect. Please refer to the articles 27&amp;28 of the Framework Agreement and the Communiqués issued by:</w:t>
      </w:r>
    </w:p>
    <w:p w14:paraId="118EBBDF" w14:textId="3B73382A" w:rsidR="00726DE0" w:rsidRDefault="00726DE0" w:rsidP="00726DE0">
      <w:pPr>
        <w:numPr>
          <w:ilvl w:val="0"/>
          <w:numId w:val="25"/>
        </w:numPr>
        <w:spacing w:before="60"/>
        <w:jc w:val="both"/>
        <w:rPr>
          <w:rFonts w:ascii="Times New Roman" w:hAnsi="Times New Roman"/>
          <w:sz w:val="22"/>
          <w:szCs w:val="22"/>
          <w:lang w:eastAsia="en-GB"/>
        </w:rPr>
      </w:pPr>
      <w:r w:rsidRPr="00726DE0">
        <w:rPr>
          <w:rFonts w:ascii="Times New Roman" w:hAnsi="Times New Roman"/>
          <w:sz w:val="22"/>
          <w:szCs w:val="22"/>
          <w:lang w:eastAsia="en-GB"/>
        </w:rPr>
        <w:t>The Ministry of Treasury and Finance (</w:t>
      </w:r>
      <w:proofErr w:type="spellStart"/>
      <w:r w:rsidRPr="00726DE0">
        <w:rPr>
          <w:rFonts w:ascii="Times New Roman" w:hAnsi="Times New Roman"/>
          <w:sz w:val="22"/>
          <w:szCs w:val="22"/>
          <w:lang w:eastAsia="en-GB"/>
        </w:rPr>
        <w:t>MoTF</w:t>
      </w:r>
      <w:proofErr w:type="spellEnd"/>
      <w:r w:rsidRPr="00726DE0">
        <w:rPr>
          <w:rFonts w:ascii="Times New Roman" w:hAnsi="Times New Roman"/>
          <w:sz w:val="22"/>
          <w:szCs w:val="22"/>
          <w:lang w:eastAsia="en-GB"/>
        </w:rPr>
        <w:t xml:space="preserve">) thereto for further information, especially for exemption scope and implementation procedure, which are available at the </w:t>
      </w:r>
      <w:proofErr w:type="spellStart"/>
      <w:r w:rsidRPr="00726DE0">
        <w:rPr>
          <w:rFonts w:ascii="Times New Roman" w:hAnsi="Times New Roman"/>
          <w:sz w:val="22"/>
          <w:szCs w:val="22"/>
          <w:lang w:eastAsia="en-GB"/>
        </w:rPr>
        <w:t>MoTF’s</w:t>
      </w:r>
      <w:proofErr w:type="spellEnd"/>
      <w:r w:rsidRPr="00726DE0">
        <w:rPr>
          <w:rFonts w:ascii="Times New Roman" w:hAnsi="Times New Roman"/>
          <w:sz w:val="22"/>
          <w:szCs w:val="22"/>
          <w:lang w:eastAsia="en-GB"/>
        </w:rPr>
        <w:t xml:space="preserve"> website at: </w:t>
      </w:r>
      <w:hyperlink r:id="rId9" w:history="1">
        <w:r w:rsidRPr="003C4F4A">
          <w:rPr>
            <w:rStyle w:val="Hyperlink"/>
            <w:rFonts w:ascii="Times New Roman" w:hAnsi="Times New Roman"/>
            <w:sz w:val="22"/>
            <w:szCs w:val="22"/>
          </w:rPr>
          <w:t>http://www.gib.gov.tr/sites/default/files/uluslararasi_mevzuat/1_SIRA_NOLU_KONSOLIDE_GENEL_TEBLIGI.pdf</w:t>
        </w:r>
      </w:hyperlink>
      <w:r w:rsidRPr="00726DE0">
        <w:rPr>
          <w:rFonts w:ascii="Times New Roman" w:hAnsi="Times New Roman"/>
          <w:sz w:val="22"/>
          <w:szCs w:val="22"/>
          <w:lang w:eastAsia="en-GB"/>
        </w:rPr>
        <w:t>.</w:t>
      </w:r>
    </w:p>
    <w:p w14:paraId="1684601F" w14:textId="790C5106" w:rsidR="00726DE0" w:rsidRDefault="00726DE0" w:rsidP="00726DE0">
      <w:pPr>
        <w:numPr>
          <w:ilvl w:val="0"/>
          <w:numId w:val="25"/>
        </w:numPr>
        <w:spacing w:before="60"/>
        <w:jc w:val="both"/>
        <w:rPr>
          <w:rFonts w:ascii="Times New Roman" w:hAnsi="Times New Roman"/>
          <w:sz w:val="22"/>
          <w:szCs w:val="22"/>
          <w:lang w:eastAsia="en-GB"/>
        </w:rPr>
      </w:pPr>
      <w:r w:rsidRPr="005C5127">
        <w:rPr>
          <w:rFonts w:ascii="Times New Roman" w:hAnsi="Times New Roman"/>
          <w:sz w:val="22"/>
          <w:szCs w:val="22"/>
          <w:lang w:eastAsia="en-GB"/>
        </w:rPr>
        <w:t xml:space="preserve">The </w:t>
      </w:r>
      <w:r w:rsidRPr="00726DE0">
        <w:rPr>
          <w:rFonts w:ascii="Times New Roman" w:hAnsi="Times New Roman"/>
          <w:sz w:val="22"/>
          <w:szCs w:val="22"/>
          <w:lang w:eastAsia="en-GB"/>
        </w:rPr>
        <w:t>Ministry of Trade (</w:t>
      </w:r>
      <w:proofErr w:type="spellStart"/>
      <w:r w:rsidRPr="00726DE0">
        <w:rPr>
          <w:rFonts w:ascii="Times New Roman" w:hAnsi="Times New Roman"/>
          <w:sz w:val="22"/>
          <w:szCs w:val="22"/>
          <w:lang w:eastAsia="en-GB"/>
        </w:rPr>
        <w:t>MoT</w:t>
      </w:r>
      <w:proofErr w:type="spellEnd"/>
      <w:r w:rsidRPr="00726DE0">
        <w:rPr>
          <w:rFonts w:ascii="Times New Roman" w:hAnsi="Times New Roman"/>
          <w:sz w:val="22"/>
          <w:szCs w:val="22"/>
          <w:lang w:eastAsia="en-GB"/>
        </w:rPr>
        <w:t xml:space="preserve">) thereto for further information, especially for facilities extended for customs clearance, which is available at the </w:t>
      </w:r>
      <w:proofErr w:type="spellStart"/>
      <w:r w:rsidRPr="00726DE0">
        <w:rPr>
          <w:rFonts w:ascii="Times New Roman" w:hAnsi="Times New Roman"/>
          <w:sz w:val="22"/>
          <w:szCs w:val="22"/>
          <w:lang w:eastAsia="en-GB"/>
        </w:rPr>
        <w:t>MoT’s</w:t>
      </w:r>
      <w:proofErr w:type="spellEnd"/>
      <w:r w:rsidRPr="00726DE0">
        <w:rPr>
          <w:rFonts w:ascii="Times New Roman" w:hAnsi="Times New Roman"/>
          <w:sz w:val="22"/>
          <w:szCs w:val="22"/>
          <w:lang w:eastAsia="en-GB"/>
        </w:rPr>
        <w:t xml:space="preserve"> website at: </w:t>
      </w:r>
      <w:hyperlink r:id="rId10" w:history="1">
        <w:r w:rsidRPr="003C4F4A">
          <w:rPr>
            <w:rStyle w:val="Hyperlink"/>
            <w:rFonts w:ascii="Times New Roman" w:hAnsi="Times New Roman"/>
            <w:sz w:val="22"/>
            <w:szCs w:val="22"/>
          </w:rPr>
          <w:t>http://www.mevzuat.gov.tr/Metin.Aspx?MevzuatKod=9.5.23960&amp;MevzuatIliski=0</w:t>
        </w:r>
      </w:hyperlink>
    </w:p>
    <w:p w14:paraId="6E0CB40A" w14:textId="77777777" w:rsidR="00F55631" w:rsidRPr="009B6EF7" w:rsidRDefault="00F55631" w:rsidP="00F55631">
      <w:pPr>
        <w:spacing w:before="60"/>
        <w:jc w:val="both"/>
        <w:rPr>
          <w:rFonts w:ascii="Times New Roman" w:hAnsi="Times New Roman"/>
          <w:sz w:val="22"/>
          <w:szCs w:val="22"/>
        </w:rPr>
      </w:pPr>
      <w:r w:rsidRPr="009B6EF7">
        <w:rPr>
          <w:rFonts w:ascii="Times New Roman" w:hAnsi="Times New Roman"/>
          <w:sz w:val="22"/>
          <w:szCs w:val="22"/>
        </w:rPr>
        <w:t xml:space="preserve">The </w:t>
      </w:r>
      <w:r>
        <w:rPr>
          <w:rFonts w:ascii="Times New Roman" w:hAnsi="Times New Roman"/>
          <w:sz w:val="22"/>
          <w:szCs w:val="22"/>
        </w:rPr>
        <w:t>contractor</w:t>
      </w:r>
      <w:r w:rsidRPr="009B6EF7">
        <w:rPr>
          <w:rFonts w:ascii="Times New Roman" w:hAnsi="Times New Roman"/>
          <w:sz w:val="22"/>
          <w:szCs w:val="22"/>
        </w:rPr>
        <w:t xml:space="preserve"> shall, within two weeks from the </w:t>
      </w:r>
      <w:r>
        <w:rPr>
          <w:rFonts w:ascii="Times New Roman" w:hAnsi="Times New Roman"/>
          <w:sz w:val="22"/>
          <w:szCs w:val="22"/>
        </w:rPr>
        <w:t>commencement</w:t>
      </w:r>
      <w:r w:rsidRPr="009B6EF7">
        <w:rPr>
          <w:rFonts w:ascii="Times New Roman" w:hAnsi="Times New Roman"/>
          <w:sz w:val="22"/>
          <w:szCs w:val="22"/>
        </w:rPr>
        <w:t xml:space="preserve"> of the contract, contact the </w:t>
      </w:r>
      <w:r>
        <w:rPr>
          <w:rFonts w:ascii="Times New Roman" w:hAnsi="Times New Roman"/>
          <w:sz w:val="22"/>
          <w:szCs w:val="22"/>
        </w:rPr>
        <w:t>contracting authority</w:t>
      </w:r>
      <w:r w:rsidRPr="009B6EF7">
        <w:rPr>
          <w:rFonts w:ascii="Times New Roman" w:hAnsi="Times New Roman"/>
          <w:sz w:val="22"/>
          <w:szCs w:val="22"/>
        </w:rPr>
        <w:t xml:space="preserve"> in order to receive information about</w:t>
      </w:r>
      <w:r>
        <w:rPr>
          <w:rFonts w:ascii="Times New Roman" w:hAnsi="Times New Roman"/>
          <w:sz w:val="22"/>
          <w:szCs w:val="22"/>
        </w:rPr>
        <w:t xml:space="preserve"> the taxes and customs arrangements. </w:t>
      </w:r>
      <w:r w:rsidRPr="009B6EF7">
        <w:rPr>
          <w:rFonts w:ascii="Times New Roman" w:hAnsi="Times New Roman"/>
          <w:sz w:val="22"/>
          <w:szCs w:val="22"/>
        </w:rPr>
        <w:t xml:space="preserve">The </w:t>
      </w:r>
      <w:r>
        <w:rPr>
          <w:rFonts w:ascii="Times New Roman" w:hAnsi="Times New Roman"/>
          <w:sz w:val="22"/>
          <w:szCs w:val="22"/>
        </w:rPr>
        <w:t>contractor</w:t>
      </w:r>
      <w:r w:rsidRPr="009B6EF7">
        <w:rPr>
          <w:rFonts w:ascii="Times New Roman" w:hAnsi="Times New Roman"/>
          <w:sz w:val="22"/>
          <w:szCs w:val="22"/>
        </w:rPr>
        <w:t xml:space="preserve"> will use its best endeavours to facilitate customs procedures and the freedom from clearance and taxes in accordance with Annex V – Taxes and Customs Arrangements.</w:t>
      </w:r>
    </w:p>
    <w:p w14:paraId="6797F7C0" w14:textId="77777777" w:rsidR="00E0396B" w:rsidRPr="003D6B6C" w:rsidRDefault="00E0396B" w:rsidP="00FE689C">
      <w:pPr>
        <w:tabs>
          <w:tab w:val="left" w:pos="1134"/>
        </w:tabs>
        <w:jc w:val="both"/>
        <w:rPr>
          <w:rFonts w:ascii="Times New Roman" w:hAnsi="Times New Roman"/>
          <w:b/>
          <w:sz w:val="22"/>
          <w:szCs w:val="22"/>
        </w:rPr>
      </w:pPr>
      <w:r w:rsidRPr="003D6B6C">
        <w:rPr>
          <w:rFonts w:ascii="Times New Roman" w:hAnsi="Times New Roman"/>
          <w:b/>
          <w:sz w:val="22"/>
          <w:szCs w:val="22"/>
        </w:rPr>
        <w:t>Article 9</w:t>
      </w:r>
      <w:r w:rsidRPr="003D6B6C">
        <w:rPr>
          <w:rFonts w:ascii="Times New Roman" w:hAnsi="Times New Roman"/>
          <w:b/>
          <w:sz w:val="22"/>
          <w:szCs w:val="22"/>
        </w:rPr>
        <w:tab/>
        <w:t xml:space="preserve">General </w:t>
      </w:r>
      <w:r w:rsidR="00B2529B">
        <w:rPr>
          <w:rFonts w:ascii="Times New Roman" w:hAnsi="Times New Roman"/>
          <w:b/>
          <w:sz w:val="22"/>
          <w:szCs w:val="22"/>
        </w:rPr>
        <w:t>o</w:t>
      </w:r>
      <w:r w:rsidRPr="003D6B6C">
        <w:rPr>
          <w:rFonts w:ascii="Times New Roman" w:hAnsi="Times New Roman"/>
          <w:b/>
          <w:sz w:val="22"/>
          <w:szCs w:val="22"/>
        </w:rPr>
        <w:t>bligations</w:t>
      </w:r>
    </w:p>
    <w:p w14:paraId="4E329DA3" w14:textId="2298C01E" w:rsidR="00F55631" w:rsidRPr="00B02EEB" w:rsidRDefault="00E0396B" w:rsidP="00B02EEB">
      <w:pPr>
        <w:pStyle w:val="ListNumber"/>
        <w:numPr>
          <w:ilvl w:val="0"/>
          <w:numId w:val="0"/>
        </w:numPr>
        <w:spacing w:before="60" w:after="60"/>
        <w:ind w:left="709" w:hanging="709"/>
        <w:rPr>
          <w:color w:val="0000FF"/>
          <w:sz w:val="22"/>
          <w:szCs w:val="22"/>
          <w:u w:val="single"/>
        </w:rPr>
      </w:pPr>
      <w:r w:rsidRPr="003D6B6C">
        <w:rPr>
          <w:sz w:val="22"/>
          <w:szCs w:val="22"/>
        </w:rPr>
        <w:t>9.9</w:t>
      </w:r>
      <w:r w:rsidRPr="003D6B6C">
        <w:rPr>
          <w:sz w:val="22"/>
          <w:szCs w:val="22"/>
        </w:rPr>
        <w:tab/>
      </w:r>
      <w:bookmarkStart w:id="6" w:name="_Toc124934900"/>
      <w:r w:rsidR="00F55631" w:rsidRPr="006F1868">
        <w:rPr>
          <w:snapToGrid w:val="0"/>
          <w:sz w:val="22"/>
          <w:szCs w:val="22"/>
        </w:rPr>
        <w:t>The contractor must take the necessary measures to ensure the visibility of the EU financing or co-financing. Such measures must be in accordance with the applicable rules on the visibility of external action laid down and published by the Commission. Thes</w:t>
      </w:r>
      <w:r w:rsidR="00F55631" w:rsidRPr="006F1868">
        <w:rPr>
          <w:sz w:val="22"/>
          <w:szCs w:val="22"/>
        </w:rPr>
        <w:t>e rules are set out in the Communication and Visibility Manual for EU External Actions</w:t>
      </w:r>
      <w:r w:rsidR="006F1868" w:rsidRPr="006F1868">
        <w:rPr>
          <w:sz w:val="22"/>
          <w:szCs w:val="22"/>
        </w:rPr>
        <w:t xml:space="preserve"> published on the website of DG International Partnerships: </w:t>
      </w:r>
      <w:hyperlink r:id="rId11" w:history="1">
        <w:r w:rsidR="006F1868" w:rsidRPr="006F1868">
          <w:rPr>
            <w:rStyle w:val="Hyperlink"/>
            <w:snapToGrid w:val="0"/>
            <w:sz w:val="22"/>
            <w:szCs w:val="22"/>
          </w:rPr>
          <w:t>https://ec.europa.eu/international-partnerships/comm-visibility-requirements_en</w:t>
        </w:r>
      </w:hyperlink>
      <w:r w:rsidR="00F55631" w:rsidRPr="006F1868">
        <w:rPr>
          <w:snapToGrid w:val="0"/>
          <w:sz w:val="22"/>
          <w:szCs w:val="22"/>
        </w:rPr>
        <w:t xml:space="preserve"> </w:t>
      </w:r>
      <w:r w:rsidR="00FA7ABF" w:rsidRPr="006F1868">
        <w:rPr>
          <w:sz w:val="22"/>
          <w:szCs w:val="22"/>
        </w:rPr>
        <w:t xml:space="preserve"> </w:t>
      </w:r>
      <w:r w:rsidR="00F55631" w:rsidRPr="006F1868">
        <w:rPr>
          <w:sz w:val="22"/>
          <w:szCs w:val="22"/>
        </w:rPr>
        <w:lastRenderedPageBreak/>
        <w:t xml:space="preserve">complemented by the visibility guideline of the EU Delegation to Turkey at </w:t>
      </w:r>
      <w:hyperlink r:id="rId12" w:history="1">
        <w:r w:rsidR="005E0A4B" w:rsidRPr="00B02EEB">
          <w:rPr>
            <w:rStyle w:val="Hyperlink"/>
            <w:snapToGrid w:val="0"/>
            <w:sz w:val="22"/>
            <w:szCs w:val="22"/>
          </w:rPr>
          <w:t>http://www.avrupa.info.tr/en/learn-about-eu-visibility-guidelines-16</w:t>
        </w:r>
      </w:hyperlink>
      <w:r w:rsidR="006F1868" w:rsidRPr="00B02EEB">
        <w:rPr>
          <w:rStyle w:val="Hyperlink"/>
          <w:snapToGrid w:val="0"/>
          <w:sz w:val="22"/>
          <w:szCs w:val="22"/>
          <w:u w:val="none"/>
        </w:rPr>
        <w:t xml:space="preserve"> </w:t>
      </w:r>
      <w:r w:rsidR="00F55631" w:rsidRPr="00B02EEB">
        <w:rPr>
          <w:sz w:val="22"/>
          <w:szCs w:val="22"/>
        </w:rPr>
        <w:t>until further notice.</w:t>
      </w:r>
    </w:p>
    <w:p w14:paraId="06D66556" w14:textId="77777777" w:rsidR="00F55631" w:rsidRPr="00E2581A" w:rsidRDefault="00F55631" w:rsidP="00F55631">
      <w:pPr>
        <w:tabs>
          <w:tab w:val="left" w:pos="426"/>
        </w:tabs>
        <w:spacing w:before="60" w:after="60"/>
        <w:ind w:left="709" w:right="-285"/>
        <w:jc w:val="both"/>
        <w:rPr>
          <w:rFonts w:ascii="Times New Roman" w:hAnsi="Times New Roman"/>
          <w:sz w:val="22"/>
          <w:szCs w:val="22"/>
        </w:rPr>
      </w:pPr>
      <w:r w:rsidRPr="00E2581A">
        <w:rPr>
          <w:rFonts w:ascii="Times New Roman" w:hAnsi="Times New Roman"/>
          <w:sz w:val="22"/>
          <w:szCs w:val="22"/>
        </w:rPr>
        <w:tab/>
        <w:t xml:space="preserve">Unless otherwise specified, all equipment shall have a solidly fixed and durable label, as appropriate, with the standard EU – TR cooperation flag as below: </w:t>
      </w:r>
    </w:p>
    <w:p w14:paraId="69FA5607" w14:textId="232266F2" w:rsidR="00F55631" w:rsidRPr="009B6EF7" w:rsidRDefault="009227F6" w:rsidP="00F55631">
      <w:pPr>
        <w:tabs>
          <w:tab w:val="left" w:pos="426"/>
        </w:tabs>
        <w:ind w:left="1134" w:right="-285" w:hanging="708"/>
        <w:jc w:val="center"/>
        <w:rPr>
          <w:rFonts w:ascii="Times New Roman" w:hAnsi="Times New Roman"/>
          <w:sz w:val="22"/>
          <w:szCs w:val="22"/>
        </w:rPr>
      </w:pPr>
      <w:r>
        <w:rPr>
          <w:rFonts w:ascii="Times New Roman" w:hAnsi="Times New Roman"/>
          <w:noProof/>
          <w:snapToGrid/>
          <w:sz w:val="22"/>
          <w:szCs w:val="22"/>
          <w:lang w:val="en-US"/>
        </w:rPr>
        <w:drawing>
          <wp:inline distT="0" distB="0" distL="0" distR="0" wp14:anchorId="230968E1" wp14:editId="3565F2DA">
            <wp:extent cx="1200150" cy="485775"/>
            <wp:effectExtent l="0" t="0" r="0" b="9525"/>
            <wp:docPr id="1" name="Picture 1" descr="Annex 1 – New design of the proposed EU-Turkey joint logo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nex 1 – New design of the proposed EU-Turkey joint logo 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00150" cy="485775"/>
                    </a:xfrm>
                    <a:prstGeom prst="rect">
                      <a:avLst/>
                    </a:prstGeom>
                    <a:noFill/>
                    <a:ln>
                      <a:noFill/>
                    </a:ln>
                  </pic:spPr>
                </pic:pic>
              </a:graphicData>
            </a:graphic>
          </wp:inline>
        </w:drawing>
      </w:r>
    </w:p>
    <w:p w14:paraId="43C336D0" w14:textId="77777777" w:rsidR="00F55631" w:rsidRPr="009B6EF7" w:rsidRDefault="00F55631" w:rsidP="00F55631">
      <w:pPr>
        <w:tabs>
          <w:tab w:val="left" w:pos="426"/>
        </w:tabs>
        <w:spacing w:after="60"/>
        <w:ind w:left="1134" w:right="-285" w:hanging="708"/>
        <w:jc w:val="center"/>
        <w:rPr>
          <w:rFonts w:ascii="Times New Roman" w:hAnsi="Times New Roman"/>
          <w:sz w:val="22"/>
          <w:szCs w:val="22"/>
        </w:rPr>
      </w:pPr>
      <w:r w:rsidRPr="009B6EF7">
        <w:rPr>
          <w:rFonts w:ascii="Times New Roman" w:hAnsi="Times New Roman"/>
          <w:sz w:val="22"/>
          <w:szCs w:val="22"/>
        </w:rPr>
        <w:t>Instrument for Pre-</w:t>
      </w:r>
      <w:proofErr w:type="gramStart"/>
      <w:r w:rsidRPr="009B6EF7">
        <w:rPr>
          <w:rFonts w:ascii="Times New Roman" w:hAnsi="Times New Roman"/>
          <w:sz w:val="22"/>
          <w:szCs w:val="22"/>
        </w:rPr>
        <w:t>accession</w:t>
      </w:r>
      <w:proofErr w:type="gramEnd"/>
      <w:r w:rsidRPr="009B6EF7">
        <w:rPr>
          <w:rFonts w:ascii="Times New Roman" w:hAnsi="Times New Roman"/>
          <w:sz w:val="22"/>
          <w:szCs w:val="22"/>
        </w:rPr>
        <w:t xml:space="preserve"> Assistance (IPA II) 2014-2020</w:t>
      </w:r>
    </w:p>
    <w:p w14:paraId="22D12EB2" w14:textId="0397C018" w:rsidR="006658D0" w:rsidRPr="00A95C7C" w:rsidRDefault="006658D0" w:rsidP="006658D0">
      <w:pPr>
        <w:tabs>
          <w:tab w:val="left" w:pos="426"/>
        </w:tabs>
        <w:spacing w:after="60"/>
        <w:ind w:left="2858" w:right="-284" w:hanging="709"/>
        <w:rPr>
          <w:rFonts w:ascii="Times New Roman" w:hAnsi="Times New Roman"/>
          <w:sz w:val="22"/>
          <w:szCs w:val="22"/>
        </w:rPr>
      </w:pPr>
      <w:r>
        <w:rPr>
          <w:rFonts w:ascii="Times New Roman" w:hAnsi="Times New Roman"/>
          <w:sz w:val="22"/>
          <w:szCs w:val="22"/>
        </w:rPr>
        <w:t xml:space="preserve">                </w:t>
      </w:r>
      <w:r w:rsidR="00A95C7C" w:rsidRPr="00A95C7C">
        <w:rPr>
          <w:rFonts w:ascii="Times New Roman" w:hAnsi="Times New Roman"/>
          <w:bCs/>
          <w:sz w:val="22"/>
          <w:szCs w:val="22"/>
          <w:lang w:val="tr-TR"/>
        </w:rPr>
        <w:t>N</w:t>
      </w:r>
      <w:r w:rsidR="00FB3AED">
        <w:rPr>
          <w:rFonts w:ascii="Times New Roman" w:hAnsi="Times New Roman"/>
          <w:bCs/>
          <w:sz w:val="22"/>
          <w:szCs w:val="22"/>
        </w:rPr>
        <w:t>EAR/ANK/2022/EA-OP/0017</w:t>
      </w:r>
    </w:p>
    <w:p w14:paraId="22B038ED" w14:textId="563DFAF3" w:rsidR="00F55631" w:rsidRPr="009B6EF7" w:rsidRDefault="00F55631" w:rsidP="00F55631">
      <w:pPr>
        <w:tabs>
          <w:tab w:val="left" w:pos="426"/>
        </w:tabs>
        <w:spacing w:after="60"/>
        <w:ind w:left="2858" w:right="-284" w:hanging="709"/>
        <w:rPr>
          <w:rFonts w:ascii="Times New Roman" w:hAnsi="Times New Roman"/>
          <w:sz w:val="22"/>
          <w:szCs w:val="22"/>
        </w:rPr>
      </w:pPr>
      <w:r w:rsidRPr="009B6EF7">
        <w:rPr>
          <w:rFonts w:ascii="Times New Roman" w:hAnsi="Times New Roman"/>
          <w:sz w:val="22"/>
          <w:szCs w:val="22"/>
        </w:rPr>
        <w:t>Lot No:</w:t>
      </w:r>
    </w:p>
    <w:p w14:paraId="5D849365" w14:textId="77777777" w:rsidR="00F55631" w:rsidRPr="009B6EF7" w:rsidRDefault="00F55631" w:rsidP="00F55631">
      <w:pPr>
        <w:tabs>
          <w:tab w:val="left" w:pos="426"/>
        </w:tabs>
        <w:spacing w:after="60"/>
        <w:ind w:left="2858" w:right="-284" w:hanging="709"/>
        <w:rPr>
          <w:rFonts w:ascii="Times New Roman" w:hAnsi="Times New Roman"/>
          <w:sz w:val="22"/>
          <w:szCs w:val="22"/>
        </w:rPr>
      </w:pPr>
      <w:r w:rsidRPr="009B6EF7">
        <w:rPr>
          <w:rFonts w:ascii="Times New Roman" w:hAnsi="Times New Roman"/>
          <w:sz w:val="22"/>
          <w:szCs w:val="22"/>
        </w:rPr>
        <w:t>Item No:</w:t>
      </w:r>
    </w:p>
    <w:p w14:paraId="4217657B" w14:textId="77777777" w:rsidR="00F55631" w:rsidRPr="009B6EF7" w:rsidRDefault="00F55631" w:rsidP="00F55631">
      <w:pPr>
        <w:tabs>
          <w:tab w:val="left" w:pos="426"/>
        </w:tabs>
        <w:spacing w:after="60"/>
        <w:ind w:left="2858" w:right="-284" w:hanging="709"/>
        <w:rPr>
          <w:rFonts w:ascii="Times New Roman" w:hAnsi="Times New Roman"/>
          <w:sz w:val="22"/>
          <w:szCs w:val="22"/>
        </w:rPr>
      </w:pPr>
      <w:r w:rsidRPr="009B6EF7">
        <w:rPr>
          <w:rFonts w:ascii="Times New Roman" w:hAnsi="Times New Roman"/>
          <w:sz w:val="22"/>
          <w:szCs w:val="22"/>
        </w:rPr>
        <w:t>Serial No:</w:t>
      </w:r>
    </w:p>
    <w:p w14:paraId="169CE6B8" w14:textId="77777777" w:rsidR="00F55631" w:rsidRPr="00E83F0A" w:rsidRDefault="00F55631" w:rsidP="00F55631">
      <w:pPr>
        <w:tabs>
          <w:tab w:val="left" w:pos="426"/>
        </w:tabs>
        <w:spacing w:after="60"/>
        <w:ind w:left="1134" w:right="-285" w:hanging="708"/>
        <w:jc w:val="center"/>
        <w:rPr>
          <w:rFonts w:ascii="Times New Roman" w:hAnsi="Times New Roman"/>
          <w:sz w:val="22"/>
          <w:szCs w:val="22"/>
        </w:rPr>
      </w:pPr>
      <w:r w:rsidRPr="00E83F0A">
        <w:rPr>
          <w:rFonts w:ascii="Times New Roman" w:hAnsi="Times New Roman"/>
          <w:sz w:val="22"/>
          <w:szCs w:val="22"/>
        </w:rPr>
        <w:t xml:space="preserve">%85 </w:t>
      </w:r>
      <w:proofErr w:type="spellStart"/>
      <w:r w:rsidRPr="00E83F0A">
        <w:rPr>
          <w:rFonts w:ascii="Times New Roman" w:hAnsi="Times New Roman"/>
          <w:sz w:val="22"/>
          <w:szCs w:val="22"/>
        </w:rPr>
        <w:t>Avrupa</w:t>
      </w:r>
      <w:proofErr w:type="spellEnd"/>
      <w:r w:rsidRPr="00E83F0A">
        <w:rPr>
          <w:rFonts w:ascii="Times New Roman" w:hAnsi="Times New Roman"/>
          <w:sz w:val="22"/>
          <w:szCs w:val="22"/>
        </w:rPr>
        <w:t xml:space="preserve"> </w:t>
      </w:r>
      <w:proofErr w:type="spellStart"/>
      <w:r w:rsidRPr="00E83F0A">
        <w:rPr>
          <w:rFonts w:ascii="Times New Roman" w:hAnsi="Times New Roman"/>
          <w:sz w:val="22"/>
          <w:szCs w:val="22"/>
        </w:rPr>
        <w:t>Birliği</w:t>
      </w:r>
      <w:proofErr w:type="spellEnd"/>
      <w:r w:rsidRPr="00E83F0A">
        <w:rPr>
          <w:rFonts w:ascii="Times New Roman" w:hAnsi="Times New Roman"/>
          <w:sz w:val="22"/>
          <w:szCs w:val="22"/>
        </w:rPr>
        <w:t xml:space="preserve"> </w:t>
      </w:r>
      <w:proofErr w:type="spellStart"/>
      <w:r w:rsidRPr="00E83F0A">
        <w:rPr>
          <w:rFonts w:ascii="Times New Roman" w:hAnsi="Times New Roman"/>
          <w:sz w:val="22"/>
          <w:szCs w:val="22"/>
        </w:rPr>
        <w:t>Katkısı</w:t>
      </w:r>
      <w:proofErr w:type="spellEnd"/>
      <w:r w:rsidRPr="00E83F0A">
        <w:rPr>
          <w:rFonts w:ascii="Times New Roman" w:hAnsi="Times New Roman"/>
          <w:sz w:val="22"/>
          <w:szCs w:val="22"/>
        </w:rPr>
        <w:t xml:space="preserve">, %15 </w:t>
      </w:r>
      <w:proofErr w:type="spellStart"/>
      <w:r w:rsidRPr="00E83F0A">
        <w:rPr>
          <w:rFonts w:ascii="Times New Roman" w:hAnsi="Times New Roman"/>
          <w:sz w:val="22"/>
          <w:szCs w:val="22"/>
        </w:rPr>
        <w:t>Ulusal</w:t>
      </w:r>
      <w:proofErr w:type="spellEnd"/>
      <w:r w:rsidRPr="00E83F0A">
        <w:rPr>
          <w:rFonts w:ascii="Times New Roman" w:hAnsi="Times New Roman"/>
          <w:sz w:val="22"/>
          <w:szCs w:val="22"/>
        </w:rPr>
        <w:t xml:space="preserve"> </w:t>
      </w:r>
      <w:proofErr w:type="spellStart"/>
      <w:r w:rsidRPr="00E83F0A">
        <w:rPr>
          <w:rFonts w:ascii="Times New Roman" w:hAnsi="Times New Roman"/>
          <w:sz w:val="22"/>
          <w:szCs w:val="22"/>
        </w:rPr>
        <w:t>Katkı</w:t>
      </w:r>
      <w:proofErr w:type="spellEnd"/>
      <w:r w:rsidRPr="00E83F0A">
        <w:rPr>
          <w:rFonts w:ascii="Times New Roman" w:hAnsi="Times New Roman"/>
          <w:sz w:val="22"/>
          <w:szCs w:val="22"/>
        </w:rPr>
        <w:t xml:space="preserve"> </w:t>
      </w:r>
      <w:proofErr w:type="spellStart"/>
      <w:r w:rsidRPr="00E83F0A">
        <w:rPr>
          <w:rFonts w:ascii="Times New Roman" w:hAnsi="Times New Roman"/>
          <w:sz w:val="22"/>
          <w:szCs w:val="22"/>
        </w:rPr>
        <w:t>ile</w:t>
      </w:r>
      <w:proofErr w:type="spellEnd"/>
      <w:r w:rsidRPr="00E83F0A">
        <w:rPr>
          <w:rFonts w:ascii="Times New Roman" w:hAnsi="Times New Roman"/>
          <w:sz w:val="22"/>
          <w:szCs w:val="22"/>
        </w:rPr>
        <w:t xml:space="preserve"> </w:t>
      </w:r>
      <w:proofErr w:type="spellStart"/>
      <w:r w:rsidRPr="00E83F0A">
        <w:rPr>
          <w:rFonts w:ascii="Times New Roman" w:hAnsi="Times New Roman"/>
          <w:sz w:val="22"/>
          <w:szCs w:val="22"/>
        </w:rPr>
        <w:t>alınmıştır</w:t>
      </w:r>
      <w:proofErr w:type="spellEnd"/>
    </w:p>
    <w:p w14:paraId="1C4BDBD1" w14:textId="77777777" w:rsidR="00F55631" w:rsidRPr="00EE1D61" w:rsidRDefault="00F55631" w:rsidP="00F55631">
      <w:pPr>
        <w:tabs>
          <w:tab w:val="left" w:pos="426"/>
        </w:tabs>
        <w:spacing w:after="60"/>
        <w:ind w:left="1134" w:right="-285" w:hanging="708"/>
        <w:jc w:val="center"/>
        <w:rPr>
          <w:rFonts w:ascii="Times New Roman" w:hAnsi="Times New Roman"/>
          <w:sz w:val="22"/>
          <w:szCs w:val="22"/>
          <w:lang w:val="fr-FR"/>
        </w:rPr>
      </w:pPr>
      <w:r w:rsidRPr="00EE1D61">
        <w:rPr>
          <w:rFonts w:ascii="Times New Roman" w:hAnsi="Times New Roman"/>
          <w:sz w:val="22"/>
          <w:szCs w:val="22"/>
          <w:lang w:val="fr-FR"/>
        </w:rPr>
        <w:t>EU Contribution 85% National Contributi</w:t>
      </w:r>
      <w:r w:rsidRPr="00E83F0A">
        <w:rPr>
          <w:rFonts w:ascii="Times New Roman" w:hAnsi="Times New Roman"/>
          <w:sz w:val="22"/>
          <w:szCs w:val="22"/>
          <w:lang w:val="fr-FR"/>
        </w:rPr>
        <w:t>on 15%</w:t>
      </w:r>
    </w:p>
    <w:p w14:paraId="7B0EBBEA" w14:textId="43CE3015" w:rsidR="0047783A" w:rsidRPr="003D6B6C" w:rsidRDefault="0047783A" w:rsidP="00B4123A">
      <w:pPr>
        <w:spacing w:before="240"/>
        <w:ind w:left="1134" w:hanging="1134"/>
        <w:jc w:val="both"/>
        <w:rPr>
          <w:rFonts w:ascii="Times New Roman" w:hAnsi="Times New Roman"/>
          <w:b/>
          <w:sz w:val="24"/>
          <w:szCs w:val="24"/>
        </w:rPr>
      </w:pPr>
      <w:r w:rsidRPr="003D6B6C">
        <w:rPr>
          <w:rFonts w:ascii="Times New Roman" w:hAnsi="Times New Roman"/>
          <w:b/>
          <w:sz w:val="24"/>
          <w:szCs w:val="24"/>
        </w:rPr>
        <w:t xml:space="preserve">Article </w:t>
      </w:r>
      <w:proofErr w:type="gramStart"/>
      <w:r w:rsidRPr="003D6B6C">
        <w:rPr>
          <w:rFonts w:ascii="Times New Roman" w:hAnsi="Times New Roman"/>
          <w:b/>
          <w:sz w:val="24"/>
          <w:szCs w:val="24"/>
        </w:rPr>
        <w:t>10</w:t>
      </w:r>
      <w:r w:rsidR="00F55631">
        <w:rPr>
          <w:rFonts w:ascii="Times New Roman" w:hAnsi="Times New Roman"/>
          <w:b/>
          <w:sz w:val="24"/>
          <w:szCs w:val="24"/>
        </w:rPr>
        <w:t xml:space="preserve">  </w:t>
      </w:r>
      <w:r w:rsidRPr="003D6B6C">
        <w:rPr>
          <w:rFonts w:ascii="Times New Roman" w:hAnsi="Times New Roman"/>
          <w:b/>
          <w:sz w:val="24"/>
          <w:szCs w:val="24"/>
        </w:rPr>
        <w:t>Origin</w:t>
      </w:r>
      <w:bookmarkEnd w:id="6"/>
      <w:proofErr w:type="gramEnd"/>
    </w:p>
    <w:p w14:paraId="3E90C9A6" w14:textId="10974C96" w:rsidR="00F55631" w:rsidRDefault="0047783A" w:rsidP="00F55631">
      <w:pPr>
        <w:pStyle w:val="Heading2"/>
        <w:keepNext w:val="0"/>
        <w:numPr>
          <w:ilvl w:val="1"/>
          <w:numId w:val="0"/>
        </w:numPr>
        <w:ind w:left="1134" w:hanging="708"/>
        <w:jc w:val="both"/>
        <w:rPr>
          <w:rFonts w:ascii="Times New Roman" w:hAnsi="Times New Roman"/>
          <w:sz w:val="22"/>
          <w:szCs w:val="22"/>
          <w:lang w:val="en-GB"/>
        </w:rPr>
      </w:pPr>
      <w:r w:rsidRPr="003D6B6C">
        <w:rPr>
          <w:rFonts w:ascii="Times New Roman" w:hAnsi="Times New Roman"/>
          <w:sz w:val="22"/>
          <w:szCs w:val="22"/>
          <w:lang w:val="en-GB"/>
        </w:rPr>
        <w:t>10.1</w:t>
      </w:r>
      <w:r w:rsidRPr="003D6B6C">
        <w:rPr>
          <w:rFonts w:ascii="Times New Roman" w:hAnsi="Times New Roman"/>
          <w:sz w:val="22"/>
          <w:szCs w:val="22"/>
          <w:lang w:val="en-GB"/>
        </w:rPr>
        <w:tab/>
      </w:r>
      <w:bookmarkStart w:id="7" w:name="_Toc124934901"/>
      <w:r w:rsidR="0006608E" w:rsidRPr="003D6B6C">
        <w:rPr>
          <w:rFonts w:ascii="Times New Roman" w:hAnsi="Times New Roman"/>
          <w:sz w:val="22"/>
          <w:szCs w:val="22"/>
          <w:lang w:val="en-GB"/>
        </w:rPr>
        <w:t xml:space="preserve">All goods purchased must originate </w:t>
      </w:r>
      <w:r w:rsidR="00B41D56">
        <w:rPr>
          <w:rFonts w:ascii="Times New Roman" w:hAnsi="Times New Roman"/>
          <w:sz w:val="22"/>
          <w:szCs w:val="22"/>
          <w:lang w:val="en-GB"/>
        </w:rPr>
        <w:t>in</w:t>
      </w:r>
      <w:r w:rsidR="0006608E">
        <w:rPr>
          <w:rFonts w:ascii="Times New Roman" w:hAnsi="Times New Roman"/>
          <w:sz w:val="22"/>
          <w:szCs w:val="22"/>
          <w:lang w:val="en-GB"/>
        </w:rPr>
        <w:t xml:space="preserve"> </w:t>
      </w:r>
      <w:r w:rsidR="0006608E" w:rsidRPr="00FE7134">
        <w:rPr>
          <w:rFonts w:ascii="Times New Roman" w:hAnsi="Times New Roman"/>
          <w:sz w:val="22"/>
          <w:szCs w:val="22"/>
          <w:lang w:val="en-GB"/>
        </w:rPr>
        <w:t xml:space="preserve">an eligible source country as defined in </w:t>
      </w:r>
      <w:r w:rsidR="0006608E" w:rsidRPr="00567F23">
        <w:rPr>
          <w:rFonts w:ascii="Times New Roman" w:hAnsi="Times New Roman"/>
          <w:sz w:val="22"/>
          <w:szCs w:val="22"/>
          <w:lang w:val="en-GB"/>
        </w:rPr>
        <w:t>the Instrument for the Pre-</w:t>
      </w:r>
      <w:proofErr w:type="gramStart"/>
      <w:r w:rsidR="0006608E" w:rsidRPr="00567F23">
        <w:rPr>
          <w:rFonts w:ascii="Times New Roman" w:hAnsi="Times New Roman"/>
          <w:sz w:val="22"/>
          <w:szCs w:val="22"/>
          <w:lang w:val="en-GB"/>
        </w:rPr>
        <w:t>accession</w:t>
      </w:r>
      <w:proofErr w:type="gramEnd"/>
      <w:r w:rsidR="0006608E" w:rsidRPr="00567F23">
        <w:rPr>
          <w:rFonts w:ascii="Times New Roman" w:hAnsi="Times New Roman"/>
          <w:sz w:val="22"/>
          <w:szCs w:val="22"/>
          <w:lang w:val="en-GB"/>
        </w:rPr>
        <w:t xml:space="preserve"> Assistance II (IPA II) programme</w:t>
      </w:r>
      <w:r w:rsidR="0006608E" w:rsidRPr="003D6B6C">
        <w:rPr>
          <w:rFonts w:ascii="Times New Roman" w:hAnsi="Times New Roman"/>
          <w:sz w:val="22"/>
          <w:szCs w:val="22"/>
          <w:lang w:val="en-GB"/>
        </w:rPr>
        <w:t>. For these purposes, ‘origin’ means the place where the goods are mined, grown, produced or manufactured</w:t>
      </w:r>
      <w:r w:rsidR="0006608E">
        <w:rPr>
          <w:rFonts w:ascii="Times New Roman" w:hAnsi="Times New Roman"/>
          <w:sz w:val="22"/>
          <w:szCs w:val="22"/>
          <w:lang w:val="en-GB"/>
        </w:rPr>
        <w:t>.</w:t>
      </w:r>
      <w:r w:rsidR="0006608E" w:rsidRPr="003D6B6C">
        <w:rPr>
          <w:rFonts w:ascii="Times New Roman" w:hAnsi="Times New Roman"/>
          <w:sz w:val="22"/>
          <w:szCs w:val="22"/>
          <w:lang w:val="en-GB"/>
        </w:rPr>
        <w:t xml:space="preserve"> The origin of the goods must be determined according to the EU Customs Code or to the relevant international agreement applicable.</w:t>
      </w:r>
    </w:p>
    <w:p w14:paraId="08F8112F" w14:textId="31F343A3" w:rsidR="0047783A" w:rsidRPr="003D6B6C" w:rsidRDefault="00F55631" w:rsidP="00B4123A">
      <w:pPr>
        <w:spacing w:before="240"/>
        <w:ind w:left="1134" w:hanging="1134"/>
        <w:jc w:val="both"/>
        <w:rPr>
          <w:rFonts w:ascii="Times New Roman" w:hAnsi="Times New Roman"/>
          <w:b/>
          <w:sz w:val="24"/>
          <w:szCs w:val="24"/>
        </w:rPr>
      </w:pPr>
      <w:r>
        <w:rPr>
          <w:rFonts w:ascii="Times New Roman" w:hAnsi="Times New Roman"/>
          <w:b/>
          <w:sz w:val="24"/>
          <w:szCs w:val="24"/>
        </w:rPr>
        <w:t xml:space="preserve">Article </w:t>
      </w:r>
      <w:proofErr w:type="gramStart"/>
      <w:r w:rsidR="0006608E">
        <w:rPr>
          <w:rFonts w:ascii="Times New Roman" w:hAnsi="Times New Roman"/>
          <w:b/>
          <w:sz w:val="24"/>
          <w:szCs w:val="24"/>
        </w:rPr>
        <w:t>11  Performance</w:t>
      </w:r>
      <w:proofErr w:type="gramEnd"/>
      <w:r w:rsidR="0047783A" w:rsidRPr="003D6B6C">
        <w:rPr>
          <w:rFonts w:ascii="Times New Roman" w:hAnsi="Times New Roman"/>
          <w:b/>
          <w:sz w:val="24"/>
          <w:szCs w:val="24"/>
        </w:rPr>
        <w:t xml:space="preserve"> guarantee</w:t>
      </w:r>
      <w:bookmarkEnd w:id="7"/>
    </w:p>
    <w:p w14:paraId="01D10345" w14:textId="77777777" w:rsidR="00F55631" w:rsidRDefault="00F355C1" w:rsidP="00F55631">
      <w:pPr>
        <w:ind w:left="1134" w:hanging="709"/>
        <w:jc w:val="both"/>
        <w:rPr>
          <w:rFonts w:ascii="Times New Roman" w:hAnsi="Times New Roman"/>
          <w:sz w:val="22"/>
          <w:szCs w:val="22"/>
        </w:rPr>
      </w:pPr>
      <w:r w:rsidRPr="003D6B6C">
        <w:rPr>
          <w:rFonts w:ascii="Times New Roman" w:hAnsi="Times New Roman"/>
          <w:sz w:val="22"/>
          <w:szCs w:val="22"/>
        </w:rPr>
        <w:t>11.1</w:t>
      </w:r>
      <w:r w:rsidRPr="003D6B6C">
        <w:rPr>
          <w:rFonts w:ascii="Times New Roman" w:hAnsi="Times New Roman"/>
          <w:sz w:val="22"/>
          <w:szCs w:val="22"/>
        </w:rPr>
        <w:tab/>
      </w:r>
      <w:bookmarkStart w:id="8" w:name="_Toc124934902"/>
      <w:r w:rsidR="00F55631" w:rsidRPr="0094049F">
        <w:rPr>
          <w:rFonts w:ascii="Times New Roman" w:hAnsi="Times New Roman"/>
          <w:sz w:val="22"/>
          <w:szCs w:val="22"/>
        </w:rPr>
        <w:t>The amount of the performance guarantee shall be</w:t>
      </w:r>
      <w:r w:rsidR="00F55631" w:rsidRPr="00F27381">
        <w:rPr>
          <w:rFonts w:ascii="Times New Roman" w:hAnsi="Times New Roman"/>
          <w:sz w:val="22"/>
          <w:szCs w:val="22"/>
        </w:rPr>
        <w:t xml:space="preserve"> </w:t>
      </w:r>
      <w:r w:rsidR="00F55631" w:rsidRPr="0094049F">
        <w:rPr>
          <w:rFonts w:ascii="Times New Roman" w:hAnsi="Times New Roman"/>
          <w:sz w:val="22"/>
          <w:szCs w:val="22"/>
        </w:rPr>
        <w:t>10</w:t>
      </w:r>
      <w:r w:rsidR="00F55631" w:rsidRPr="00FE1DDE">
        <w:rPr>
          <w:rFonts w:ascii="Times New Roman" w:hAnsi="Times New Roman"/>
          <w:sz w:val="22"/>
          <w:szCs w:val="22"/>
        </w:rPr>
        <w:t xml:space="preserve"> </w:t>
      </w:r>
      <w:r w:rsidR="00F55631" w:rsidRPr="0094049F">
        <w:rPr>
          <w:rFonts w:ascii="Times New Roman" w:hAnsi="Times New Roman"/>
          <w:sz w:val="22"/>
          <w:szCs w:val="22"/>
        </w:rPr>
        <w:t>% of the total contract price, including any amounts stipulated in addenda to the contract</w:t>
      </w:r>
      <w:r w:rsidR="00F55631" w:rsidRPr="00F27381">
        <w:rPr>
          <w:rFonts w:ascii="Times New Roman" w:hAnsi="Times New Roman"/>
          <w:sz w:val="22"/>
          <w:szCs w:val="22"/>
        </w:rPr>
        <w:t>.</w:t>
      </w:r>
    </w:p>
    <w:p w14:paraId="674BFA44" w14:textId="77777777" w:rsidR="0047783A" w:rsidRPr="003D6B6C" w:rsidRDefault="0047783A" w:rsidP="00B34179">
      <w:pPr>
        <w:spacing w:before="240"/>
        <w:ind w:left="1134" w:hanging="1134"/>
        <w:jc w:val="both"/>
        <w:rPr>
          <w:rFonts w:ascii="Times New Roman" w:hAnsi="Times New Roman"/>
          <w:b/>
          <w:sz w:val="24"/>
          <w:szCs w:val="24"/>
        </w:rPr>
      </w:pPr>
      <w:bookmarkStart w:id="9" w:name="_Toc124934903"/>
      <w:bookmarkEnd w:id="8"/>
      <w:r w:rsidRPr="003D6B6C">
        <w:rPr>
          <w:rFonts w:ascii="Times New Roman" w:hAnsi="Times New Roman"/>
          <w:b/>
          <w:sz w:val="24"/>
          <w:szCs w:val="24"/>
        </w:rPr>
        <w:t>Article 13</w:t>
      </w:r>
      <w:r w:rsidRPr="003D6B6C">
        <w:rPr>
          <w:rFonts w:ascii="Times New Roman" w:hAnsi="Times New Roman"/>
          <w:b/>
          <w:sz w:val="24"/>
          <w:szCs w:val="24"/>
        </w:rPr>
        <w:tab/>
      </w:r>
      <w:bookmarkEnd w:id="9"/>
      <w:r w:rsidR="0086688D" w:rsidRPr="003D6B6C">
        <w:rPr>
          <w:rFonts w:ascii="Times New Roman" w:hAnsi="Times New Roman"/>
          <w:b/>
          <w:sz w:val="24"/>
          <w:szCs w:val="24"/>
        </w:rPr>
        <w:t>Programme of implementation of tasks</w:t>
      </w:r>
    </w:p>
    <w:p w14:paraId="6AB78989" w14:textId="77777777" w:rsidR="00F55631" w:rsidRPr="009420DC" w:rsidRDefault="00AC1107" w:rsidP="00F55631">
      <w:pPr>
        <w:spacing w:after="60"/>
        <w:ind w:left="1134" w:hanging="709"/>
        <w:jc w:val="both"/>
        <w:rPr>
          <w:rFonts w:ascii="Times New Roman" w:hAnsi="Times New Roman"/>
          <w:b/>
          <w:sz w:val="22"/>
          <w:szCs w:val="22"/>
        </w:rPr>
      </w:pPr>
      <w:r w:rsidRPr="003D6B6C">
        <w:rPr>
          <w:rFonts w:ascii="Times New Roman" w:hAnsi="Times New Roman"/>
          <w:sz w:val="22"/>
          <w:szCs w:val="22"/>
        </w:rPr>
        <w:t>13.2</w:t>
      </w:r>
      <w:r w:rsidRPr="003D6B6C">
        <w:rPr>
          <w:rFonts w:ascii="Times New Roman" w:hAnsi="Times New Roman"/>
          <w:sz w:val="22"/>
          <w:szCs w:val="22"/>
        </w:rPr>
        <w:tab/>
      </w:r>
      <w:r w:rsidR="00F55631">
        <w:rPr>
          <w:rFonts w:ascii="Times New Roman" w:hAnsi="Times New Roman"/>
          <w:sz w:val="22"/>
          <w:szCs w:val="22"/>
        </w:rPr>
        <w:t>Please refer to Article 19 for the p</w:t>
      </w:r>
      <w:r w:rsidR="00F55631" w:rsidRPr="00C322FE">
        <w:rPr>
          <w:rFonts w:ascii="Times New Roman" w:hAnsi="Times New Roman"/>
          <w:sz w:val="22"/>
          <w:szCs w:val="22"/>
        </w:rPr>
        <w:t>eriod of implementation of tasks</w:t>
      </w:r>
      <w:r w:rsidR="00F55631">
        <w:rPr>
          <w:rFonts w:ascii="Times New Roman" w:hAnsi="Times New Roman"/>
          <w:sz w:val="22"/>
          <w:szCs w:val="22"/>
        </w:rPr>
        <w:t>.</w:t>
      </w:r>
    </w:p>
    <w:p w14:paraId="1E243226" w14:textId="77777777" w:rsidR="00F55631" w:rsidRPr="009B6EF7" w:rsidRDefault="00F55631" w:rsidP="00F55631">
      <w:pPr>
        <w:spacing w:after="60"/>
        <w:ind w:left="1134"/>
        <w:jc w:val="both"/>
        <w:rPr>
          <w:rFonts w:ascii="Times New Roman" w:hAnsi="Times New Roman"/>
          <w:sz w:val="22"/>
          <w:szCs w:val="22"/>
        </w:rPr>
      </w:pPr>
      <w:r>
        <w:rPr>
          <w:rFonts w:ascii="Times New Roman" w:hAnsi="Times New Roman"/>
          <w:sz w:val="22"/>
          <w:szCs w:val="22"/>
        </w:rPr>
        <w:t xml:space="preserve">Please refer to Article 7 for the submission and approval of the documents during the implementation period. </w:t>
      </w:r>
    </w:p>
    <w:p w14:paraId="1A770128" w14:textId="77777777" w:rsidR="0047783A" w:rsidRPr="003D6B6C" w:rsidRDefault="0047783A" w:rsidP="00B34179">
      <w:pPr>
        <w:spacing w:before="240"/>
        <w:ind w:left="1134" w:hanging="1134"/>
        <w:jc w:val="both"/>
        <w:rPr>
          <w:rFonts w:ascii="Times New Roman" w:hAnsi="Times New Roman"/>
          <w:b/>
          <w:sz w:val="24"/>
          <w:szCs w:val="24"/>
        </w:rPr>
      </w:pPr>
      <w:bookmarkStart w:id="10" w:name="_Toc124934904"/>
      <w:r w:rsidRPr="003D6B6C">
        <w:rPr>
          <w:rFonts w:ascii="Times New Roman" w:hAnsi="Times New Roman"/>
          <w:b/>
          <w:sz w:val="24"/>
          <w:szCs w:val="24"/>
        </w:rPr>
        <w:t>Article 14</w:t>
      </w:r>
      <w:r w:rsidRPr="003D6B6C">
        <w:rPr>
          <w:rFonts w:ascii="Times New Roman" w:hAnsi="Times New Roman"/>
          <w:b/>
          <w:sz w:val="24"/>
          <w:szCs w:val="24"/>
        </w:rPr>
        <w:tab/>
        <w:t>Contractor</w:t>
      </w:r>
      <w:r w:rsidR="006A5F84" w:rsidRPr="003D6B6C">
        <w:rPr>
          <w:rFonts w:ascii="Times New Roman" w:hAnsi="Times New Roman"/>
          <w:b/>
          <w:sz w:val="24"/>
          <w:szCs w:val="24"/>
        </w:rPr>
        <w:t>’</w:t>
      </w:r>
      <w:r w:rsidRPr="003D6B6C">
        <w:rPr>
          <w:rFonts w:ascii="Times New Roman" w:hAnsi="Times New Roman"/>
          <w:b/>
          <w:sz w:val="24"/>
          <w:szCs w:val="24"/>
        </w:rPr>
        <w:t>s drawings</w:t>
      </w:r>
      <w:bookmarkEnd w:id="10"/>
    </w:p>
    <w:p w14:paraId="55F2CC81" w14:textId="77777777" w:rsidR="006909DF" w:rsidRDefault="005B0129" w:rsidP="006909DF">
      <w:pPr>
        <w:ind w:left="1134" w:hanging="709"/>
        <w:jc w:val="both"/>
        <w:rPr>
          <w:rFonts w:ascii="Times New Roman" w:hAnsi="Times New Roman"/>
          <w:sz w:val="22"/>
          <w:szCs w:val="22"/>
        </w:rPr>
      </w:pPr>
      <w:r w:rsidRPr="003D6B6C">
        <w:rPr>
          <w:rFonts w:ascii="Times New Roman" w:hAnsi="Times New Roman"/>
          <w:sz w:val="22"/>
          <w:szCs w:val="22"/>
        </w:rPr>
        <w:t>14.1</w:t>
      </w:r>
      <w:r w:rsidRPr="003D6B6C">
        <w:rPr>
          <w:rFonts w:ascii="Times New Roman" w:hAnsi="Times New Roman"/>
          <w:sz w:val="22"/>
          <w:szCs w:val="22"/>
        </w:rPr>
        <w:tab/>
      </w:r>
      <w:r w:rsidR="006909DF" w:rsidRPr="00607FF5">
        <w:rPr>
          <w:rFonts w:ascii="Times New Roman" w:hAnsi="Times New Roman"/>
          <w:sz w:val="22"/>
          <w:szCs w:val="22"/>
        </w:rPr>
        <w:t>The contractor shall submit</w:t>
      </w:r>
      <w:r w:rsidR="006909DF">
        <w:rPr>
          <w:rFonts w:ascii="Times New Roman" w:hAnsi="Times New Roman"/>
          <w:sz w:val="22"/>
          <w:szCs w:val="22"/>
        </w:rPr>
        <w:t xml:space="preserve"> the following documentation and drawings</w:t>
      </w:r>
      <w:r w:rsidR="006909DF" w:rsidRPr="00607FF5">
        <w:rPr>
          <w:rFonts w:ascii="Times New Roman" w:hAnsi="Times New Roman"/>
          <w:sz w:val="22"/>
          <w:szCs w:val="22"/>
        </w:rPr>
        <w:t xml:space="preserve"> for approval</w:t>
      </w:r>
      <w:r w:rsidR="006909DF">
        <w:rPr>
          <w:rFonts w:ascii="Times New Roman" w:hAnsi="Times New Roman"/>
          <w:sz w:val="22"/>
          <w:szCs w:val="22"/>
        </w:rPr>
        <w:t xml:space="preserve">. Unless otherwise stipulated, the submission time and the due date for approvals of these documents will be covered and approved within implementation programme.  </w:t>
      </w:r>
    </w:p>
    <w:p w14:paraId="5E9C5CFC" w14:textId="492B589A" w:rsidR="006909DF" w:rsidRPr="0006608E" w:rsidRDefault="006909DF" w:rsidP="006909DF">
      <w:pPr>
        <w:numPr>
          <w:ilvl w:val="0"/>
          <w:numId w:val="27"/>
        </w:numPr>
        <w:ind w:left="1134"/>
        <w:jc w:val="both"/>
        <w:rPr>
          <w:rFonts w:ascii="Times New Roman" w:hAnsi="Times New Roman"/>
          <w:sz w:val="22"/>
          <w:szCs w:val="22"/>
          <w:lang w:bidi="en-US"/>
        </w:rPr>
      </w:pPr>
      <w:r w:rsidRPr="0058461C">
        <w:rPr>
          <w:rFonts w:ascii="Times New Roman" w:hAnsi="Times New Roman"/>
          <w:sz w:val="22"/>
          <w:szCs w:val="22"/>
        </w:rPr>
        <w:t>Revise and prepare the technical files for approval (t</w:t>
      </w:r>
      <w:r w:rsidRPr="00DB5E36">
        <w:rPr>
          <w:rFonts w:ascii="Times New Roman" w:hAnsi="Times New Roman"/>
          <w:sz w:val="22"/>
          <w:szCs w:val="22"/>
        </w:rPr>
        <w:t xml:space="preserve">aking into consideration initial approved files </w:t>
      </w:r>
      <w:r w:rsidRPr="00DB5E36">
        <w:rPr>
          <w:rFonts w:ascii="Times New Roman" w:hAnsi="Times New Roman"/>
          <w:sz w:val="22"/>
          <w:szCs w:val="22"/>
          <w:lang w:bidi="en-US"/>
        </w:rPr>
        <w:t xml:space="preserve">provided under </w:t>
      </w:r>
      <w:r w:rsidR="00C2495A">
        <w:rPr>
          <w:rFonts w:ascii="Times New Roman" w:hAnsi="Times New Roman"/>
          <w:sz w:val="22"/>
          <w:szCs w:val="22"/>
          <w:lang w:bidi="en-US"/>
        </w:rPr>
        <w:t xml:space="preserve">Appendix </w:t>
      </w:r>
      <w:r w:rsidR="00D33F7C">
        <w:rPr>
          <w:rFonts w:ascii="Times New Roman" w:hAnsi="Times New Roman"/>
          <w:sz w:val="22"/>
          <w:szCs w:val="22"/>
          <w:lang w:bidi="en-US"/>
        </w:rPr>
        <w:t>E</w:t>
      </w:r>
      <w:r w:rsidRPr="00DB5E36">
        <w:rPr>
          <w:rFonts w:ascii="Times New Roman" w:hAnsi="Times New Roman"/>
          <w:sz w:val="22"/>
          <w:szCs w:val="22"/>
          <w:lang w:bidi="en-US"/>
        </w:rPr>
        <w:t xml:space="preserve"> to the Annex II + III: technical specifications + technical offer)</w:t>
      </w:r>
      <w:r w:rsidRPr="00DA1686">
        <w:rPr>
          <w:rFonts w:ascii="Times New Roman" w:hAnsi="Times New Roman"/>
          <w:sz w:val="22"/>
          <w:szCs w:val="22"/>
          <w:lang w:bidi="en-US"/>
        </w:rPr>
        <w:t xml:space="preserve">, </w:t>
      </w:r>
      <w:r w:rsidRPr="00DA1686">
        <w:rPr>
          <w:rFonts w:ascii="Times New Roman" w:hAnsi="Times New Roman"/>
          <w:sz w:val="22"/>
          <w:szCs w:val="22"/>
        </w:rPr>
        <w:t>AC and DC Ele</w:t>
      </w:r>
      <w:r w:rsidRPr="00795561">
        <w:rPr>
          <w:rFonts w:ascii="Times New Roman" w:hAnsi="Times New Roman"/>
          <w:sz w:val="22"/>
          <w:szCs w:val="22"/>
        </w:rPr>
        <w:t>ctrical Single Line Schematics of the System.</w:t>
      </w:r>
      <w:r>
        <w:rPr>
          <w:rFonts w:ascii="Times New Roman" w:hAnsi="Times New Roman"/>
          <w:sz w:val="22"/>
          <w:szCs w:val="22"/>
        </w:rPr>
        <w:t xml:space="preserve"> </w:t>
      </w:r>
      <w:r>
        <w:rPr>
          <w:rFonts w:ascii="Times New Roman" w:hAnsi="Times New Roman"/>
          <w:sz w:val="22"/>
          <w:szCs w:val="22"/>
          <w:lang w:bidi="en-US"/>
        </w:rPr>
        <w:t xml:space="preserve">The drawings and technical files shall be revised and approved by </w:t>
      </w:r>
      <w:r w:rsidRPr="0006608E">
        <w:rPr>
          <w:rFonts w:ascii="Times New Roman" w:hAnsi="Times New Roman"/>
          <w:sz w:val="22"/>
          <w:szCs w:val="22"/>
          <w:lang w:bidi="en-US"/>
        </w:rPr>
        <w:t>Beneficiary within 5 working days for re-submission.</w:t>
      </w:r>
    </w:p>
    <w:p w14:paraId="34A7DFA8" w14:textId="433E4842" w:rsidR="0006608E" w:rsidRPr="0006608E" w:rsidRDefault="0006608E" w:rsidP="0006608E">
      <w:pPr>
        <w:numPr>
          <w:ilvl w:val="0"/>
          <w:numId w:val="27"/>
        </w:numPr>
        <w:ind w:left="1134"/>
        <w:jc w:val="both"/>
        <w:rPr>
          <w:rFonts w:ascii="Times New Roman" w:hAnsi="Times New Roman"/>
          <w:sz w:val="22"/>
          <w:szCs w:val="22"/>
          <w:lang w:bidi="en-US"/>
        </w:rPr>
      </w:pPr>
      <w:r w:rsidRPr="0006608E">
        <w:rPr>
          <w:rFonts w:ascii="Times New Roman" w:hAnsi="Times New Roman"/>
          <w:sz w:val="22"/>
          <w:szCs w:val="22"/>
          <w:lang w:bidi="en-US"/>
        </w:rPr>
        <w:t xml:space="preserve">Final project designs shall be prepared by the contractor according to the Regulation on Electrical Installations Project, the Project Template for Unlicensed Power Generation issued by MENR, the Calculation and Design Principles of Construction Works for Solar Power Plants Design Template and/or Ground Mounted Solar Power Plant Project Design Template issued by TEDAŞ. These project designs and ‘as built’ project designs that are to be prepared following the completion of installation shall be submitted to the End </w:t>
      </w:r>
      <w:r w:rsidRPr="0006608E">
        <w:rPr>
          <w:rFonts w:ascii="Times New Roman" w:hAnsi="Times New Roman"/>
          <w:sz w:val="22"/>
          <w:szCs w:val="22"/>
          <w:lang w:bidi="en-US"/>
        </w:rPr>
        <w:lastRenderedPageBreak/>
        <w:t xml:space="preserve">Beneficiaries as both in </w:t>
      </w:r>
      <w:proofErr w:type="spellStart"/>
      <w:r w:rsidRPr="0006608E">
        <w:rPr>
          <w:rFonts w:ascii="Times New Roman" w:hAnsi="Times New Roman"/>
          <w:sz w:val="22"/>
          <w:szCs w:val="22"/>
          <w:lang w:bidi="en-US"/>
        </w:rPr>
        <w:t>silico</w:t>
      </w:r>
      <w:proofErr w:type="spellEnd"/>
      <w:r w:rsidRPr="0006608E">
        <w:rPr>
          <w:rFonts w:ascii="Times New Roman" w:hAnsi="Times New Roman"/>
          <w:sz w:val="22"/>
          <w:szCs w:val="22"/>
          <w:lang w:bidi="en-US"/>
        </w:rPr>
        <w:t xml:space="preserve"> and hard copies latest one month after commissioning.</w:t>
      </w:r>
    </w:p>
    <w:p w14:paraId="2FA80D82" w14:textId="77777777" w:rsidR="006909DF" w:rsidRDefault="006909DF" w:rsidP="006909DF">
      <w:pPr>
        <w:numPr>
          <w:ilvl w:val="0"/>
          <w:numId w:val="27"/>
        </w:numPr>
        <w:ind w:left="1134"/>
        <w:jc w:val="both"/>
        <w:rPr>
          <w:rFonts w:ascii="Times New Roman" w:hAnsi="Times New Roman"/>
          <w:sz w:val="22"/>
          <w:szCs w:val="22"/>
        </w:rPr>
      </w:pPr>
      <w:r w:rsidRPr="0058461C">
        <w:rPr>
          <w:rFonts w:ascii="Times New Roman" w:hAnsi="Times New Roman"/>
          <w:sz w:val="22"/>
          <w:szCs w:val="22"/>
        </w:rPr>
        <w:t xml:space="preserve">The </w:t>
      </w:r>
      <w:r w:rsidRPr="00DB5E36">
        <w:rPr>
          <w:rFonts w:ascii="Times New Roman" w:hAnsi="Times New Roman"/>
          <w:sz w:val="22"/>
          <w:szCs w:val="22"/>
        </w:rPr>
        <w:t>contractor shall submit a 12-monthly shading analysis report related to the mounting system layout plan.</w:t>
      </w:r>
    </w:p>
    <w:p w14:paraId="5D1B0586" w14:textId="77777777" w:rsidR="006909DF" w:rsidRPr="00795561" w:rsidRDefault="006909DF" w:rsidP="006909DF">
      <w:pPr>
        <w:numPr>
          <w:ilvl w:val="0"/>
          <w:numId w:val="27"/>
        </w:numPr>
        <w:ind w:left="1134"/>
        <w:jc w:val="both"/>
        <w:rPr>
          <w:rFonts w:ascii="Times New Roman" w:hAnsi="Times New Roman"/>
          <w:sz w:val="22"/>
          <w:szCs w:val="22"/>
        </w:rPr>
      </w:pPr>
      <w:r>
        <w:rPr>
          <w:rFonts w:ascii="Times New Roman" w:hAnsi="Times New Roman"/>
          <w:sz w:val="22"/>
          <w:szCs w:val="22"/>
        </w:rPr>
        <w:t>Th</w:t>
      </w:r>
      <w:r w:rsidRPr="0058461C">
        <w:rPr>
          <w:rFonts w:ascii="Times New Roman" w:hAnsi="Times New Roman"/>
          <w:sz w:val="22"/>
          <w:szCs w:val="22"/>
        </w:rPr>
        <w:t xml:space="preserve">e </w:t>
      </w:r>
      <w:r w:rsidRPr="00DB5E36">
        <w:rPr>
          <w:rFonts w:ascii="Times New Roman" w:hAnsi="Times New Roman"/>
          <w:sz w:val="22"/>
          <w:szCs w:val="22"/>
        </w:rPr>
        <w:t xml:space="preserve">contractor shall submit an Energy Generation Assessment Study </w:t>
      </w:r>
      <w:r w:rsidRPr="00DA1686">
        <w:rPr>
          <w:rFonts w:ascii="Times New Roman" w:hAnsi="Times New Roman"/>
          <w:sz w:val="22"/>
          <w:szCs w:val="22"/>
        </w:rPr>
        <w:t xml:space="preserve">for the proposed design. This study shall be realised with a software analysis solution preferred by </w:t>
      </w:r>
      <w:r w:rsidRPr="00795561">
        <w:rPr>
          <w:rFonts w:ascii="Times New Roman" w:hAnsi="Times New Roman"/>
          <w:sz w:val="22"/>
          <w:szCs w:val="22"/>
        </w:rPr>
        <w:t>Beneficiary.</w:t>
      </w:r>
    </w:p>
    <w:p w14:paraId="70AFC297" w14:textId="77777777" w:rsidR="006909DF" w:rsidRDefault="006909DF" w:rsidP="006909DF">
      <w:pPr>
        <w:numPr>
          <w:ilvl w:val="0"/>
          <w:numId w:val="27"/>
        </w:numPr>
        <w:ind w:left="1134"/>
        <w:jc w:val="both"/>
        <w:rPr>
          <w:rFonts w:ascii="Times New Roman" w:hAnsi="Times New Roman"/>
          <w:sz w:val="22"/>
          <w:szCs w:val="22"/>
        </w:rPr>
      </w:pPr>
      <w:r>
        <w:rPr>
          <w:rFonts w:ascii="Times New Roman" w:hAnsi="Times New Roman"/>
          <w:sz w:val="22"/>
          <w:szCs w:val="22"/>
        </w:rPr>
        <w:t>Progress reports covering a</w:t>
      </w:r>
      <w:r w:rsidRPr="00177FBE">
        <w:rPr>
          <w:rFonts w:ascii="Times New Roman" w:hAnsi="Times New Roman"/>
          <w:sz w:val="22"/>
          <w:szCs w:val="22"/>
        </w:rPr>
        <w:t xml:space="preserve">ll assembly and excavation works to be performed on the site shall be submitted to </w:t>
      </w:r>
      <w:r>
        <w:rPr>
          <w:rFonts w:ascii="Times New Roman" w:hAnsi="Times New Roman"/>
          <w:sz w:val="22"/>
          <w:szCs w:val="22"/>
        </w:rPr>
        <w:t xml:space="preserve">the beneficiary as weekly. </w:t>
      </w:r>
    </w:p>
    <w:p w14:paraId="3BDD27CE" w14:textId="77777777" w:rsidR="0006608E" w:rsidRPr="0006608E" w:rsidRDefault="0006608E" w:rsidP="0006608E">
      <w:pPr>
        <w:numPr>
          <w:ilvl w:val="0"/>
          <w:numId w:val="27"/>
        </w:numPr>
        <w:ind w:left="1134"/>
        <w:jc w:val="both"/>
        <w:rPr>
          <w:rFonts w:ascii="Times New Roman" w:hAnsi="Times New Roman"/>
          <w:sz w:val="22"/>
        </w:rPr>
      </w:pPr>
      <w:r w:rsidRPr="0006608E">
        <w:rPr>
          <w:rFonts w:ascii="Times New Roman" w:hAnsi="Times New Roman"/>
          <w:sz w:val="22"/>
        </w:rPr>
        <w:t xml:space="preserve">Mechanical and electrical design plans, accurate as-built projects within one month after the putting the system into operation.  </w:t>
      </w:r>
    </w:p>
    <w:p w14:paraId="68BC2499" w14:textId="77777777" w:rsidR="00EB32E9" w:rsidRPr="003D6B6C" w:rsidRDefault="0047783A" w:rsidP="00B34179">
      <w:pPr>
        <w:spacing w:before="240"/>
        <w:ind w:left="1134" w:hanging="1134"/>
        <w:jc w:val="both"/>
        <w:rPr>
          <w:rFonts w:ascii="Times New Roman" w:hAnsi="Times New Roman"/>
          <w:b/>
          <w:sz w:val="24"/>
          <w:szCs w:val="24"/>
        </w:rPr>
      </w:pPr>
      <w:bookmarkStart w:id="11" w:name="_Toc124934907"/>
      <w:r w:rsidRPr="003D6B6C">
        <w:rPr>
          <w:rFonts w:ascii="Times New Roman" w:hAnsi="Times New Roman"/>
          <w:b/>
          <w:sz w:val="24"/>
          <w:szCs w:val="24"/>
        </w:rPr>
        <w:t>Article 18</w:t>
      </w:r>
      <w:r w:rsidRPr="003D6B6C">
        <w:rPr>
          <w:rFonts w:ascii="Times New Roman" w:hAnsi="Times New Roman"/>
          <w:b/>
          <w:sz w:val="24"/>
          <w:szCs w:val="24"/>
        </w:rPr>
        <w:tab/>
        <w:t>Commencement order</w:t>
      </w:r>
      <w:bookmarkEnd w:id="11"/>
      <w:r w:rsidR="00EB32E9" w:rsidRPr="003D6B6C">
        <w:rPr>
          <w:rFonts w:ascii="Times New Roman" w:hAnsi="Times New Roman"/>
          <w:b/>
          <w:sz w:val="24"/>
          <w:szCs w:val="24"/>
        </w:rPr>
        <w:t xml:space="preserve"> </w:t>
      </w:r>
    </w:p>
    <w:p w14:paraId="5D9535E4" w14:textId="3BDED51F" w:rsidR="00EB32E9" w:rsidRPr="003D6B6C" w:rsidRDefault="0047783A" w:rsidP="00F55631">
      <w:pPr>
        <w:ind w:left="1134" w:hanging="709"/>
        <w:jc w:val="both"/>
        <w:rPr>
          <w:rFonts w:ascii="Times New Roman" w:hAnsi="Times New Roman"/>
          <w:sz w:val="22"/>
          <w:szCs w:val="22"/>
        </w:rPr>
      </w:pPr>
      <w:r w:rsidRPr="003D6B6C">
        <w:rPr>
          <w:rFonts w:ascii="Times New Roman" w:hAnsi="Times New Roman"/>
          <w:sz w:val="22"/>
          <w:szCs w:val="22"/>
        </w:rPr>
        <w:t>18.1</w:t>
      </w:r>
      <w:r w:rsidRPr="003D6B6C">
        <w:rPr>
          <w:rFonts w:ascii="Times New Roman" w:hAnsi="Times New Roman"/>
          <w:b/>
          <w:sz w:val="22"/>
          <w:szCs w:val="22"/>
        </w:rPr>
        <w:tab/>
      </w:r>
      <w:r w:rsidR="00EB32E9" w:rsidRPr="00F55631">
        <w:rPr>
          <w:rFonts w:ascii="Times New Roman" w:hAnsi="Times New Roman"/>
          <w:sz w:val="22"/>
          <w:szCs w:val="22"/>
        </w:rPr>
        <w:t xml:space="preserve">The </w:t>
      </w:r>
      <w:r w:rsidR="00F60098" w:rsidRPr="00F55631">
        <w:rPr>
          <w:rFonts w:ascii="Times New Roman" w:hAnsi="Times New Roman"/>
          <w:sz w:val="22"/>
          <w:szCs w:val="22"/>
        </w:rPr>
        <w:t>c</w:t>
      </w:r>
      <w:r w:rsidR="00EB32E9" w:rsidRPr="00F55631">
        <w:rPr>
          <w:rFonts w:ascii="Times New Roman" w:hAnsi="Times New Roman"/>
          <w:sz w:val="22"/>
          <w:szCs w:val="22"/>
        </w:rPr>
        <w:t xml:space="preserve">ontracting </w:t>
      </w:r>
      <w:r w:rsidR="00F60098" w:rsidRPr="00F55631">
        <w:rPr>
          <w:rFonts w:ascii="Times New Roman" w:hAnsi="Times New Roman"/>
          <w:sz w:val="22"/>
          <w:szCs w:val="22"/>
        </w:rPr>
        <w:t>a</w:t>
      </w:r>
      <w:r w:rsidR="00EB32E9" w:rsidRPr="00F55631">
        <w:rPr>
          <w:rFonts w:ascii="Times New Roman" w:hAnsi="Times New Roman"/>
          <w:sz w:val="22"/>
          <w:szCs w:val="22"/>
        </w:rPr>
        <w:t xml:space="preserve">uthority </w:t>
      </w:r>
      <w:r w:rsidR="00551543" w:rsidRPr="00F55631">
        <w:rPr>
          <w:rFonts w:ascii="Times New Roman" w:hAnsi="Times New Roman"/>
          <w:sz w:val="22"/>
          <w:szCs w:val="22"/>
        </w:rPr>
        <w:t>sha</w:t>
      </w:r>
      <w:r w:rsidR="00EB32E9" w:rsidRPr="00F55631">
        <w:rPr>
          <w:rFonts w:ascii="Times New Roman" w:hAnsi="Times New Roman"/>
          <w:sz w:val="22"/>
          <w:szCs w:val="22"/>
        </w:rPr>
        <w:t xml:space="preserve">ll inform the </w:t>
      </w:r>
      <w:r w:rsidR="00F60098" w:rsidRPr="00F55631">
        <w:rPr>
          <w:rFonts w:ascii="Times New Roman" w:hAnsi="Times New Roman"/>
          <w:sz w:val="22"/>
          <w:szCs w:val="22"/>
        </w:rPr>
        <w:t>c</w:t>
      </w:r>
      <w:r w:rsidR="00EB32E9" w:rsidRPr="00F55631">
        <w:rPr>
          <w:rFonts w:ascii="Times New Roman" w:hAnsi="Times New Roman"/>
          <w:sz w:val="22"/>
          <w:szCs w:val="22"/>
        </w:rPr>
        <w:t xml:space="preserve">ontractor </w:t>
      </w:r>
      <w:r w:rsidR="00551543" w:rsidRPr="00F55631">
        <w:rPr>
          <w:rFonts w:ascii="Times New Roman" w:hAnsi="Times New Roman"/>
          <w:sz w:val="22"/>
          <w:szCs w:val="22"/>
        </w:rPr>
        <w:t xml:space="preserve">by administrative order </w:t>
      </w:r>
      <w:r w:rsidR="00EB32E9" w:rsidRPr="00F55631">
        <w:rPr>
          <w:rFonts w:ascii="Times New Roman" w:hAnsi="Times New Roman"/>
          <w:sz w:val="22"/>
          <w:szCs w:val="22"/>
        </w:rPr>
        <w:t>of the date on which implementation of the tasks shall begin</w:t>
      </w:r>
      <w:r w:rsidR="00551543" w:rsidRPr="00F55631">
        <w:rPr>
          <w:rFonts w:ascii="Times New Roman" w:hAnsi="Times New Roman"/>
          <w:sz w:val="22"/>
          <w:szCs w:val="22"/>
        </w:rPr>
        <w:t>.</w:t>
      </w:r>
    </w:p>
    <w:p w14:paraId="40415148" w14:textId="77777777" w:rsidR="0047783A" w:rsidRPr="003D6B6C" w:rsidRDefault="0047783A" w:rsidP="00B34179">
      <w:pPr>
        <w:spacing w:before="240"/>
        <w:ind w:left="1134" w:hanging="1134"/>
        <w:jc w:val="both"/>
        <w:rPr>
          <w:rFonts w:ascii="Times New Roman" w:hAnsi="Times New Roman"/>
          <w:b/>
          <w:sz w:val="24"/>
          <w:szCs w:val="24"/>
        </w:rPr>
      </w:pPr>
      <w:bookmarkStart w:id="12" w:name="_Toc124934908"/>
      <w:r w:rsidRPr="003D6B6C">
        <w:rPr>
          <w:rFonts w:ascii="Times New Roman" w:hAnsi="Times New Roman"/>
          <w:b/>
          <w:sz w:val="24"/>
          <w:szCs w:val="24"/>
        </w:rPr>
        <w:t>Article 19</w:t>
      </w:r>
      <w:r w:rsidRPr="003D6B6C">
        <w:rPr>
          <w:rFonts w:ascii="Times New Roman" w:hAnsi="Times New Roman"/>
          <w:b/>
          <w:sz w:val="24"/>
          <w:szCs w:val="24"/>
        </w:rPr>
        <w:tab/>
        <w:t xml:space="preserve">Period of </w:t>
      </w:r>
      <w:r w:rsidR="00D662AA" w:rsidRPr="003D6B6C">
        <w:rPr>
          <w:rFonts w:ascii="Times New Roman" w:hAnsi="Times New Roman"/>
          <w:b/>
          <w:sz w:val="24"/>
          <w:szCs w:val="24"/>
        </w:rPr>
        <w:t>i</w:t>
      </w:r>
      <w:r w:rsidRPr="003D6B6C">
        <w:rPr>
          <w:rFonts w:ascii="Times New Roman" w:hAnsi="Times New Roman"/>
          <w:b/>
          <w:sz w:val="24"/>
          <w:szCs w:val="24"/>
        </w:rPr>
        <w:t>mplementation</w:t>
      </w:r>
      <w:bookmarkEnd w:id="12"/>
      <w:r w:rsidRPr="003D6B6C">
        <w:rPr>
          <w:rFonts w:ascii="Times New Roman" w:hAnsi="Times New Roman"/>
          <w:b/>
          <w:sz w:val="24"/>
          <w:szCs w:val="24"/>
        </w:rPr>
        <w:t xml:space="preserve"> of the tasks</w:t>
      </w:r>
    </w:p>
    <w:p w14:paraId="3E1E8174" w14:textId="7DD20E0E" w:rsidR="00F848A5" w:rsidRDefault="0047783A" w:rsidP="00F848A5">
      <w:pPr>
        <w:ind w:left="1134" w:hanging="709"/>
        <w:jc w:val="both"/>
        <w:rPr>
          <w:rFonts w:ascii="Times New Roman" w:hAnsi="Times New Roman"/>
          <w:sz w:val="22"/>
          <w:szCs w:val="22"/>
          <w:highlight w:val="yellow"/>
        </w:rPr>
      </w:pPr>
      <w:r w:rsidRPr="003D6B6C">
        <w:rPr>
          <w:rFonts w:ascii="Times New Roman" w:hAnsi="Times New Roman"/>
          <w:sz w:val="22"/>
          <w:szCs w:val="22"/>
        </w:rPr>
        <w:t>19.1</w:t>
      </w:r>
      <w:r w:rsidRPr="003D6B6C">
        <w:rPr>
          <w:rFonts w:ascii="Times New Roman" w:hAnsi="Times New Roman"/>
          <w:b/>
          <w:sz w:val="22"/>
          <w:szCs w:val="22"/>
        </w:rPr>
        <w:tab/>
      </w:r>
      <w:r w:rsidR="006909DF" w:rsidRPr="004579EC">
        <w:rPr>
          <w:rFonts w:ascii="Times New Roman" w:hAnsi="Times New Roman"/>
          <w:sz w:val="22"/>
          <w:szCs w:val="22"/>
        </w:rPr>
        <w:t xml:space="preserve">The implementation for the </w:t>
      </w:r>
      <w:r w:rsidR="006909DF" w:rsidRPr="00E82463">
        <w:rPr>
          <w:rFonts w:ascii="Times New Roman" w:hAnsi="Times New Roman"/>
          <w:sz w:val="22"/>
        </w:rPr>
        <w:t>supply</w:t>
      </w:r>
      <w:r w:rsidR="006909DF">
        <w:rPr>
          <w:rFonts w:ascii="Times New Roman" w:hAnsi="Times New Roman"/>
          <w:sz w:val="22"/>
        </w:rPr>
        <w:t xml:space="preserve">, </w:t>
      </w:r>
      <w:r w:rsidR="006909DF" w:rsidRPr="00CD37D4">
        <w:rPr>
          <w:rFonts w:ascii="Times New Roman" w:hAnsi="Times New Roman"/>
          <w:sz w:val="22"/>
        </w:rPr>
        <w:t xml:space="preserve">delivery, </w:t>
      </w:r>
      <w:r w:rsidR="005E0A4B">
        <w:rPr>
          <w:rFonts w:ascii="Times New Roman" w:hAnsi="Times New Roman"/>
          <w:sz w:val="22"/>
        </w:rPr>
        <w:t xml:space="preserve">unloading </w:t>
      </w:r>
      <w:r w:rsidR="00DD21F6">
        <w:rPr>
          <w:rFonts w:ascii="Times New Roman" w:hAnsi="Times New Roman"/>
          <w:sz w:val="22"/>
        </w:rPr>
        <w:t>siting</w:t>
      </w:r>
      <w:r w:rsidR="005E0A4B">
        <w:rPr>
          <w:rFonts w:ascii="Times New Roman" w:hAnsi="Times New Roman"/>
          <w:sz w:val="22"/>
        </w:rPr>
        <w:t xml:space="preserve"> </w:t>
      </w:r>
      <w:proofErr w:type="gramStart"/>
      <w:r w:rsidR="005E0A4B">
        <w:rPr>
          <w:rFonts w:ascii="Times New Roman" w:hAnsi="Times New Roman"/>
          <w:sz w:val="22"/>
        </w:rPr>
        <w:t>and</w:t>
      </w:r>
      <w:r w:rsidR="00DD21F6">
        <w:rPr>
          <w:rFonts w:ascii="Times New Roman" w:hAnsi="Times New Roman"/>
          <w:sz w:val="22"/>
        </w:rPr>
        <w:t xml:space="preserve"> ,</w:t>
      </w:r>
      <w:proofErr w:type="gramEnd"/>
      <w:r w:rsidR="00DD21F6">
        <w:rPr>
          <w:rFonts w:ascii="Times New Roman" w:hAnsi="Times New Roman"/>
          <w:sz w:val="22"/>
        </w:rPr>
        <w:t xml:space="preserve"> </w:t>
      </w:r>
      <w:r w:rsidR="006909DF" w:rsidRPr="00CD37D4">
        <w:rPr>
          <w:rFonts w:ascii="Times New Roman" w:hAnsi="Times New Roman"/>
          <w:sz w:val="22"/>
        </w:rPr>
        <w:t>installation, commissioning</w:t>
      </w:r>
      <w:r w:rsidR="006909DF">
        <w:rPr>
          <w:rFonts w:ascii="Times New Roman" w:hAnsi="Times New Roman"/>
          <w:sz w:val="22"/>
        </w:rPr>
        <w:t>,</w:t>
      </w:r>
      <w:r w:rsidR="006909DF" w:rsidRPr="00E82463">
        <w:rPr>
          <w:rFonts w:ascii="Times New Roman" w:hAnsi="Times New Roman"/>
          <w:sz w:val="22"/>
        </w:rPr>
        <w:t xml:space="preserve"> </w:t>
      </w:r>
      <w:r w:rsidR="006909DF" w:rsidRPr="00CD37D4">
        <w:rPr>
          <w:rFonts w:ascii="Times New Roman" w:hAnsi="Times New Roman"/>
          <w:sz w:val="22"/>
        </w:rPr>
        <w:t>testing, inspection</w:t>
      </w:r>
      <w:r w:rsidR="006909DF">
        <w:rPr>
          <w:rFonts w:ascii="Times New Roman" w:hAnsi="Times New Roman"/>
          <w:sz w:val="22"/>
        </w:rPr>
        <w:t xml:space="preserve"> and</w:t>
      </w:r>
      <w:r w:rsidR="006909DF" w:rsidRPr="00CD37D4">
        <w:rPr>
          <w:rFonts w:ascii="Times New Roman" w:hAnsi="Times New Roman"/>
          <w:sz w:val="22"/>
        </w:rPr>
        <w:t xml:space="preserve"> training</w:t>
      </w:r>
      <w:r w:rsidR="006909DF">
        <w:rPr>
          <w:rFonts w:ascii="Times New Roman" w:hAnsi="Times New Roman"/>
          <w:sz w:val="22"/>
        </w:rPr>
        <w:t xml:space="preserve"> of goods</w:t>
      </w:r>
      <w:r w:rsidR="006909DF" w:rsidRPr="00CD37D4">
        <w:rPr>
          <w:rFonts w:ascii="Times New Roman" w:hAnsi="Times New Roman"/>
          <w:sz w:val="22"/>
        </w:rPr>
        <w:t xml:space="preserve"> </w:t>
      </w:r>
      <w:r w:rsidR="006909DF" w:rsidRPr="004579EC">
        <w:rPr>
          <w:rFonts w:ascii="Times New Roman" w:hAnsi="Times New Roman"/>
          <w:sz w:val="22"/>
          <w:szCs w:val="22"/>
        </w:rPr>
        <w:t xml:space="preserve">by the contractor shall be </w:t>
      </w:r>
      <w:r w:rsidR="006909DF">
        <w:rPr>
          <w:rFonts w:ascii="Times New Roman" w:hAnsi="Times New Roman"/>
          <w:sz w:val="22"/>
          <w:szCs w:val="22"/>
        </w:rPr>
        <w:t>completed</w:t>
      </w:r>
      <w:r w:rsidR="00F848A5" w:rsidRPr="00F848A5">
        <w:rPr>
          <w:rFonts w:ascii="Times New Roman" w:hAnsi="Times New Roman"/>
          <w:sz w:val="22"/>
          <w:szCs w:val="22"/>
        </w:rPr>
        <w:t xml:space="preserve"> </w:t>
      </w:r>
      <w:r w:rsidR="00F848A5">
        <w:rPr>
          <w:rFonts w:ascii="Times New Roman" w:hAnsi="Times New Roman"/>
          <w:sz w:val="22"/>
          <w:szCs w:val="22"/>
        </w:rPr>
        <w:t>within 210 calendar days</w:t>
      </w:r>
      <w:r w:rsidR="006658D0">
        <w:rPr>
          <w:rFonts w:ascii="Times New Roman" w:hAnsi="Times New Roman"/>
          <w:sz w:val="22"/>
          <w:szCs w:val="22"/>
        </w:rPr>
        <w:t xml:space="preserve"> </w:t>
      </w:r>
      <w:r w:rsidR="006909DF" w:rsidRPr="004579EC">
        <w:rPr>
          <w:rFonts w:ascii="Times New Roman" w:hAnsi="Times New Roman"/>
          <w:sz w:val="22"/>
          <w:szCs w:val="22"/>
        </w:rPr>
        <w:t>from the commencement of contract.</w:t>
      </w:r>
      <w:r w:rsidR="006909DF">
        <w:rPr>
          <w:rFonts w:ascii="Times New Roman" w:hAnsi="Times New Roman"/>
          <w:sz w:val="22"/>
          <w:szCs w:val="22"/>
        </w:rPr>
        <w:t xml:space="preserve"> </w:t>
      </w:r>
    </w:p>
    <w:p w14:paraId="426AE590" w14:textId="28EC4AF4" w:rsidR="006909DF" w:rsidRPr="004579EC" w:rsidRDefault="006909DF" w:rsidP="006909DF">
      <w:pPr>
        <w:ind w:left="1134"/>
        <w:jc w:val="both"/>
        <w:rPr>
          <w:rFonts w:ascii="Times New Roman" w:hAnsi="Times New Roman"/>
          <w:sz w:val="22"/>
          <w:szCs w:val="22"/>
        </w:rPr>
      </w:pPr>
      <w:r>
        <w:rPr>
          <w:rFonts w:ascii="Times New Roman" w:hAnsi="Times New Roman"/>
          <w:sz w:val="22"/>
          <w:szCs w:val="22"/>
        </w:rPr>
        <w:t>This period shall also include the necessary approvals for the files and durations stipulated under Article 7 and 14 of Special Conditions for the respective documents.</w:t>
      </w:r>
    </w:p>
    <w:p w14:paraId="0FBA9C31" w14:textId="77777777" w:rsidR="0047783A" w:rsidRPr="003D6B6C" w:rsidRDefault="0047783A" w:rsidP="00B34179">
      <w:pPr>
        <w:spacing w:before="240"/>
        <w:ind w:left="1134" w:hanging="1134"/>
        <w:jc w:val="both"/>
        <w:rPr>
          <w:rFonts w:ascii="Times New Roman" w:hAnsi="Times New Roman"/>
          <w:b/>
          <w:sz w:val="24"/>
          <w:szCs w:val="24"/>
        </w:rPr>
      </w:pPr>
      <w:bookmarkStart w:id="13" w:name="_Toc124934910"/>
      <w:r w:rsidRPr="003D6B6C">
        <w:rPr>
          <w:rFonts w:ascii="Times New Roman" w:hAnsi="Times New Roman"/>
          <w:b/>
          <w:sz w:val="24"/>
          <w:szCs w:val="24"/>
        </w:rPr>
        <w:t>Article 24</w:t>
      </w:r>
      <w:r w:rsidRPr="003D6B6C">
        <w:rPr>
          <w:rFonts w:ascii="Times New Roman" w:hAnsi="Times New Roman"/>
          <w:b/>
          <w:sz w:val="24"/>
          <w:szCs w:val="24"/>
        </w:rPr>
        <w:tab/>
        <w:t>Quality of supplies</w:t>
      </w:r>
      <w:bookmarkEnd w:id="13"/>
    </w:p>
    <w:p w14:paraId="0506BF5F" w14:textId="73A97665" w:rsidR="0047783A" w:rsidRPr="003D6B6C" w:rsidRDefault="005B0129" w:rsidP="005D03AA">
      <w:pPr>
        <w:ind w:left="1134" w:hanging="709"/>
        <w:jc w:val="both"/>
        <w:rPr>
          <w:rFonts w:ascii="Times New Roman" w:hAnsi="Times New Roman"/>
          <w:sz w:val="22"/>
          <w:szCs w:val="22"/>
        </w:rPr>
      </w:pPr>
      <w:r w:rsidRPr="003D6B6C">
        <w:rPr>
          <w:rFonts w:ascii="Times New Roman" w:hAnsi="Times New Roman"/>
          <w:sz w:val="22"/>
          <w:szCs w:val="22"/>
        </w:rPr>
        <w:t>24.2</w:t>
      </w:r>
      <w:r w:rsidR="0047783A" w:rsidRPr="003D6B6C">
        <w:rPr>
          <w:rFonts w:ascii="Times New Roman" w:hAnsi="Times New Roman"/>
          <w:sz w:val="22"/>
          <w:szCs w:val="22"/>
        </w:rPr>
        <w:tab/>
      </w:r>
      <w:r w:rsidR="001021B2" w:rsidRPr="00F66470">
        <w:rPr>
          <w:rFonts w:ascii="Times New Roman" w:hAnsi="Times New Roman"/>
          <w:sz w:val="22"/>
          <w:szCs w:val="22"/>
        </w:rPr>
        <w:t>There shall be a preliminary technical acceptance of solar panels, inverters and related components with these items before delivery and installation procedures. With this regard, sample unit(s) shall be selected by beneficiary and related inspection and testing studies shall be carried</w:t>
      </w:r>
      <w:r w:rsidR="001021B2">
        <w:t xml:space="preserve"> </w:t>
      </w:r>
      <w:r w:rsidR="001021B2" w:rsidRPr="001021B2">
        <w:rPr>
          <w:rFonts w:ascii="Times New Roman" w:hAnsi="Times New Roman"/>
          <w:sz w:val="22"/>
          <w:szCs w:val="22"/>
        </w:rPr>
        <w:t>according to the approved test programme including place of testing.</w:t>
      </w:r>
      <w:r w:rsidR="001021B2" w:rsidRPr="00F66470">
        <w:rPr>
          <w:rFonts w:ascii="Times New Roman" w:hAnsi="Times New Roman"/>
          <w:sz w:val="22"/>
          <w:szCs w:val="22"/>
        </w:rPr>
        <w:t xml:space="preserve"> The materials, items and samples specified in the preliminary technical acceptance request must be certified by beneficiary as meeting the requirements for such acceptance prior to delivery and installation.</w:t>
      </w:r>
    </w:p>
    <w:p w14:paraId="6EE8627F" w14:textId="77777777" w:rsidR="0047783A" w:rsidRPr="003D6B6C" w:rsidRDefault="0047783A" w:rsidP="00B34179">
      <w:pPr>
        <w:spacing w:before="240"/>
        <w:ind w:left="1134" w:hanging="1134"/>
        <w:jc w:val="both"/>
        <w:rPr>
          <w:rFonts w:ascii="Times New Roman" w:hAnsi="Times New Roman"/>
          <w:b/>
          <w:sz w:val="24"/>
          <w:szCs w:val="24"/>
        </w:rPr>
      </w:pPr>
      <w:bookmarkStart w:id="14" w:name="_Toc124934911"/>
      <w:r w:rsidRPr="003D6B6C">
        <w:rPr>
          <w:rFonts w:ascii="Times New Roman" w:hAnsi="Times New Roman"/>
          <w:b/>
          <w:sz w:val="24"/>
          <w:szCs w:val="24"/>
        </w:rPr>
        <w:t>Article 25</w:t>
      </w:r>
      <w:r w:rsidRPr="003D6B6C">
        <w:rPr>
          <w:rFonts w:ascii="Times New Roman" w:hAnsi="Times New Roman"/>
          <w:b/>
          <w:sz w:val="24"/>
          <w:szCs w:val="24"/>
        </w:rPr>
        <w:tab/>
        <w:t>Inspection and testing</w:t>
      </w:r>
      <w:bookmarkEnd w:id="14"/>
    </w:p>
    <w:p w14:paraId="05C67395" w14:textId="6B7AEE55" w:rsidR="0006608E" w:rsidRPr="00363EAC" w:rsidRDefault="005B0129" w:rsidP="0006608E">
      <w:pPr>
        <w:ind w:left="1134" w:hanging="709"/>
        <w:jc w:val="both"/>
        <w:rPr>
          <w:rFonts w:ascii="Times New Roman" w:hAnsi="Times New Roman"/>
          <w:bCs/>
          <w:sz w:val="22"/>
          <w:szCs w:val="22"/>
        </w:rPr>
      </w:pPr>
      <w:r w:rsidRPr="003D6B6C">
        <w:rPr>
          <w:rFonts w:ascii="Times New Roman" w:hAnsi="Times New Roman"/>
          <w:bCs/>
          <w:sz w:val="22"/>
          <w:szCs w:val="22"/>
        </w:rPr>
        <w:t>25.2</w:t>
      </w:r>
      <w:r w:rsidRPr="003D6B6C">
        <w:rPr>
          <w:rFonts w:ascii="Times New Roman" w:hAnsi="Times New Roman"/>
          <w:bCs/>
          <w:sz w:val="22"/>
          <w:szCs w:val="22"/>
        </w:rPr>
        <w:tab/>
      </w:r>
      <w:r w:rsidR="0006608E" w:rsidRPr="00567F23">
        <w:rPr>
          <w:rFonts w:ascii="Times New Roman" w:hAnsi="Times New Roman"/>
          <w:bCs/>
          <w:sz w:val="22"/>
          <w:szCs w:val="22"/>
        </w:rPr>
        <w:t xml:space="preserve">The inspection and testing prior to the provisional acceptance will take place at the location where the supplies are delivered. The inspection and testing of all supplies will be started and completed within a maximum of 30 calendar days after each delivery. During the inspection and testing procedure, the quantities, the technical performances, the technical specifications and technical documentation will be verified. At least 7 calendar days before the completion of delivery, the contractor will inform the contracting authority and the beneficiary </w:t>
      </w:r>
      <w:r w:rsidR="0006608E" w:rsidRPr="00363EAC">
        <w:rPr>
          <w:rFonts w:ascii="Times New Roman" w:hAnsi="Times New Roman"/>
          <w:bCs/>
          <w:sz w:val="22"/>
          <w:szCs w:val="22"/>
        </w:rPr>
        <w:t>about the possible schedule for inspection and testing procedures.</w:t>
      </w:r>
    </w:p>
    <w:p w14:paraId="294CBE6C" w14:textId="77777777" w:rsidR="0006608E" w:rsidRPr="003D6B6C" w:rsidRDefault="0006608E" w:rsidP="0006608E">
      <w:pPr>
        <w:ind w:left="1134"/>
        <w:jc w:val="both"/>
        <w:rPr>
          <w:rFonts w:ascii="Times New Roman" w:hAnsi="Times New Roman"/>
          <w:b/>
          <w:sz w:val="22"/>
          <w:szCs w:val="22"/>
        </w:rPr>
      </w:pPr>
      <w:r w:rsidRPr="00363EAC">
        <w:rPr>
          <w:rFonts w:ascii="Times New Roman" w:hAnsi="Times New Roman"/>
          <w:bCs/>
          <w:sz w:val="22"/>
          <w:szCs w:val="22"/>
        </w:rPr>
        <w:t xml:space="preserve">Other than the inspection and testing carried out by the contractor, the contractor </w:t>
      </w:r>
      <w:r w:rsidRPr="006D0806">
        <w:rPr>
          <w:rFonts w:ascii="Times New Roman" w:hAnsi="Times New Roman"/>
          <w:bCs/>
          <w:sz w:val="22"/>
          <w:szCs w:val="22"/>
        </w:rPr>
        <w:t>shall hire a</w:t>
      </w:r>
      <w:r w:rsidRPr="006D0806">
        <w:rPr>
          <w:rFonts w:ascii="Times New Roman" w:hAnsi="Times New Roman"/>
          <w:sz w:val="22"/>
          <w:szCs w:val="22"/>
        </w:rPr>
        <w:t xml:space="preserve"> </w:t>
      </w:r>
      <w:r w:rsidRPr="006D0806">
        <w:rPr>
          <w:rFonts w:ascii="Times New Roman" w:hAnsi="Times New Roman"/>
          <w:bCs/>
          <w:sz w:val="22"/>
          <w:szCs w:val="22"/>
        </w:rPr>
        <w:t>third party/independent service provider (as a supervision service) to test and inspect the system. T</w:t>
      </w:r>
      <w:r w:rsidRPr="00363EAC">
        <w:rPr>
          <w:rFonts w:ascii="Times New Roman" w:hAnsi="Times New Roman"/>
          <w:bCs/>
          <w:sz w:val="22"/>
          <w:szCs w:val="22"/>
        </w:rPr>
        <w:t>hird party service provider shall supervise the contractor to inspect</w:t>
      </w:r>
      <w:r w:rsidRPr="00567F23">
        <w:rPr>
          <w:rFonts w:ascii="Times New Roman" w:hAnsi="Times New Roman"/>
          <w:bCs/>
          <w:sz w:val="22"/>
          <w:szCs w:val="22"/>
        </w:rPr>
        <w:t xml:space="preserve">, examine, measure and test the components, materials and workmanship and shall check the progress of preparation, fabrication and/or manufacture of </w:t>
      </w:r>
      <w:r>
        <w:rPr>
          <w:rFonts w:ascii="Times New Roman" w:hAnsi="Times New Roman"/>
          <w:bCs/>
          <w:sz w:val="22"/>
          <w:szCs w:val="22"/>
        </w:rPr>
        <w:t>any component being</w:t>
      </w:r>
      <w:r w:rsidRPr="00567F23">
        <w:rPr>
          <w:rFonts w:ascii="Times New Roman" w:hAnsi="Times New Roman"/>
          <w:bCs/>
          <w:sz w:val="22"/>
          <w:szCs w:val="22"/>
        </w:rPr>
        <w:t xml:space="preserve"> prepared, fabricated and/or manufactured for delivery, in order to establish whether the components, materials and workmanship are of the requisite quality and quantity. During the inspection and testing procedure, the quantities, the technical performances, the technical specifications and technical documentation will be verified. Third party service </w:t>
      </w:r>
      <w:r w:rsidRPr="00567F23">
        <w:rPr>
          <w:rFonts w:ascii="Times New Roman" w:hAnsi="Times New Roman"/>
          <w:bCs/>
          <w:sz w:val="22"/>
          <w:szCs w:val="22"/>
        </w:rPr>
        <w:lastRenderedPageBreak/>
        <w:t xml:space="preserve">provider shall also get involved in the project design/revision phase to inspect, examine and optimize the project design. Tests and requirements as specified in IEC 62446 and IEC 60891 shall be completed to inspect and monitor the SPP. Third party inspection service provider company information shall be submitted for the </w:t>
      </w:r>
      <w:r>
        <w:rPr>
          <w:rFonts w:ascii="Times New Roman" w:hAnsi="Times New Roman"/>
          <w:bCs/>
          <w:sz w:val="22"/>
          <w:szCs w:val="22"/>
        </w:rPr>
        <w:t>b</w:t>
      </w:r>
      <w:r w:rsidRPr="00567F23">
        <w:rPr>
          <w:rFonts w:ascii="Times New Roman" w:hAnsi="Times New Roman"/>
          <w:bCs/>
          <w:sz w:val="22"/>
          <w:szCs w:val="22"/>
        </w:rPr>
        <w:t>eneficiary approval and only approved consultants shall be involved in the project.</w:t>
      </w:r>
    </w:p>
    <w:p w14:paraId="76351DF5" w14:textId="77777777" w:rsidR="0047783A" w:rsidRPr="003D6B6C" w:rsidRDefault="0047783A" w:rsidP="00B34179">
      <w:pPr>
        <w:spacing w:before="240"/>
        <w:ind w:left="1134" w:hanging="1134"/>
        <w:jc w:val="both"/>
        <w:rPr>
          <w:rFonts w:ascii="Times New Roman" w:hAnsi="Times New Roman"/>
          <w:b/>
          <w:sz w:val="24"/>
          <w:szCs w:val="24"/>
        </w:rPr>
      </w:pPr>
      <w:bookmarkStart w:id="15" w:name="_Toc124934912"/>
      <w:r w:rsidRPr="003D6B6C">
        <w:rPr>
          <w:rFonts w:ascii="Times New Roman" w:hAnsi="Times New Roman"/>
          <w:b/>
          <w:sz w:val="24"/>
          <w:szCs w:val="24"/>
        </w:rPr>
        <w:t>Article 26</w:t>
      </w:r>
      <w:r w:rsidRPr="003D6B6C">
        <w:rPr>
          <w:rFonts w:ascii="Times New Roman" w:hAnsi="Times New Roman"/>
          <w:b/>
          <w:sz w:val="24"/>
          <w:szCs w:val="24"/>
        </w:rPr>
        <w:tab/>
      </w:r>
      <w:bookmarkEnd w:id="15"/>
      <w:r w:rsidR="005B0129" w:rsidRPr="003D6B6C">
        <w:rPr>
          <w:rFonts w:ascii="Times New Roman" w:hAnsi="Times New Roman"/>
          <w:b/>
          <w:sz w:val="24"/>
          <w:szCs w:val="24"/>
        </w:rPr>
        <w:t>General principles for payments</w:t>
      </w:r>
    </w:p>
    <w:p w14:paraId="0D3836F8" w14:textId="77777777" w:rsidR="00F55631" w:rsidRPr="0006608E" w:rsidRDefault="0047783A" w:rsidP="00F55631">
      <w:pPr>
        <w:tabs>
          <w:tab w:val="right" w:pos="9885"/>
        </w:tabs>
        <w:spacing w:after="60"/>
        <w:ind w:left="1134" w:hanging="709"/>
        <w:jc w:val="both"/>
        <w:rPr>
          <w:rFonts w:ascii="Times New Roman" w:hAnsi="Times New Roman"/>
          <w:sz w:val="22"/>
          <w:szCs w:val="22"/>
        </w:rPr>
      </w:pPr>
      <w:r w:rsidRPr="0006608E">
        <w:rPr>
          <w:rFonts w:ascii="Times New Roman" w:hAnsi="Times New Roman"/>
          <w:sz w:val="22"/>
          <w:szCs w:val="22"/>
        </w:rPr>
        <w:t>26.1</w:t>
      </w:r>
      <w:r w:rsidRPr="0006608E">
        <w:rPr>
          <w:rFonts w:ascii="Times New Roman" w:hAnsi="Times New Roman"/>
          <w:sz w:val="22"/>
          <w:szCs w:val="22"/>
        </w:rPr>
        <w:tab/>
      </w:r>
      <w:r w:rsidR="00F55631" w:rsidRPr="0006608E">
        <w:rPr>
          <w:rFonts w:ascii="Times New Roman" w:hAnsi="Times New Roman"/>
          <w:sz w:val="22"/>
          <w:szCs w:val="22"/>
        </w:rPr>
        <w:t xml:space="preserve">Payments shall be made in euros. </w:t>
      </w:r>
    </w:p>
    <w:p w14:paraId="40A16F6E" w14:textId="124FCA35" w:rsidR="00F55631" w:rsidRPr="0006608E" w:rsidRDefault="00F55631" w:rsidP="00F55631">
      <w:pPr>
        <w:widowControl w:val="0"/>
        <w:spacing w:after="60"/>
        <w:ind w:left="1134"/>
        <w:jc w:val="both"/>
        <w:rPr>
          <w:rFonts w:ascii="Times New Roman" w:hAnsi="Times New Roman"/>
          <w:sz w:val="22"/>
          <w:szCs w:val="22"/>
        </w:rPr>
      </w:pPr>
      <w:r w:rsidRPr="0006608E">
        <w:rPr>
          <w:rFonts w:ascii="Times New Roman" w:hAnsi="Times New Roman"/>
          <w:sz w:val="22"/>
          <w:szCs w:val="22"/>
        </w:rPr>
        <w:t xml:space="preserve">Payments shall be authorised and made by </w:t>
      </w:r>
      <w:r w:rsidRPr="0006608E">
        <w:rPr>
          <w:rFonts w:ascii="Times New Roman" w:hAnsi="Times New Roman"/>
          <w:b/>
          <w:sz w:val="22"/>
          <w:szCs w:val="22"/>
        </w:rPr>
        <w:t>Central Finance and Contracts Unit</w:t>
      </w:r>
      <w:r w:rsidRPr="0006608E">
        <w:rPr>
          <w:rFonts w:ascii="Times New Roman" w:hAnsi="Times New Roman"/>
          <w:sz w:val="22"/>
          <w:szCs w:val="22"/>
        </w:rPr>
        <w:t xml:space="preserve">, T.C. </w:t>
      </w:r>
      <w:proofErr w:type="spellStart"/>
      <w:r w:rsidRPr="0006608E">
        <w:rPr>
          <w:rFonts w:ascii="Times New Roman" w:hAnsi="Times New Roman"/>
          <w:sz w:val="22"/>
          <w:szCs w:val="22"/>
        </w:rPr>
        <w:t>Hazine</w:t>
      </w:r>
      <w:proofErr w:type="spellEnd"/>
      <w:r w:rsidRPr="0006608E">
        <w:rPr>
          <w:rFonts w:ascii="Times New Roman" w:hAnsi="Times New Roman"/>
          <w:sz w:val="22"/>
          <w:szCs w:val="22"/>
        </w:rPr>
        <w:t xml:space="preserve"> </w:t>
      </w:r>
      <w:proofErr w:type="spellStart"/>
      <w:r w:rsidRPr="0006608E">
        <w:rPr>
          <w:rFonts w:ascii="Times New Roman" w:hAnsi="Times New Roman"/>
          <w:sz w:val="22"/>
          <w:szCs w:val="22"/>
        </w:rPr>
        <w:t>ve</w:t>
      </w:r>
      <w:proofErr w:type="spellEnd"/>
      <w:r w:rsidRPr="0006608E">
        <w:rPr>
          <w:rFonts w:ascii="Times New Roman" w:hAnsi="Times New Roman"/>
          <w:sz w:val="22"/>
          <w:szCs w:val="22"/>
        </w:rPr>
        <w:t xml:space="preserve"> </w:t>
      </w:r>
      <w:proofErr w:type="spellStart"/>
      <w:r w:rsidRPr="0006608E">
        <w:rPr>
          <w:rFonts w:ascii="Times New Roman" w:hAnsi="Times New Roman"/>
          <w:sz w:val="22"/>
          <w:szCs w:val="22"/>
        </w:rPr>
        <w:t>Maliye</w:t>
      </w:r>
      <w:proofErr w:type="spellEnd"/>
      <w:r w:rsidRPr="0006608E">
        <w:rPr>
          <w:rFonts w:ascii="Times New Roman" w:hAnsi="Times New Roman"/>
          <w:sz w:val="22"/>
          <w:szCs w:val="22"/>
        </w:rPr>
        <w:t xml:space="preserve"> </w:t>
      </w:r>
      <w:proofErr w:type="spellStart"/>
      <w:r w:rsidRPr="0006608E">
        <w:rPr>
          <w:rFonts w:ascii="Times New Roman" w:hAnsi="Times New Roman"/>
          <w:sz w:val="22"/>
          <w:szCs w:val="22"/>
        </w:rPr>
        <w:t>Bakanlığı</w:t>
      </w:r>
      <w:proofErr w:type="spellEnd"/>
      <w:r w:rsidRPr="0006608E">
        <w:rPr>
          <w:rFonts w:ascii="Times New Roman" w:hAnsi="Times New Roman"/>
          <w:sz w:val="22"/>
          <w:szCs w:val="22"/>
        </w:rPr>
        <w:t xml:space="preserve"> </w:t>
      </w:r>
      <w:proofErr w:type="spellStart"/>
      <w:r w:rsidRPr="0006608E">
        <w:rPr>
          <w:rFonts w:ascii="Times New Roman" w:hAnsi="Times New Roman"/>
          <w:sz w:val="22"/>
          <w:szCs w:val="22"/>
        </w:rPr>
        <w:t>Kampüsü</w:t>
      </w:r>
      <w:proofErr w:type="spellEnd"/>
      <w:r w:rsidRPr="0006608E">
        <w:rPr>
          <w:rFonts w:ascii="Times New Roman" w:hAnsi="Times New Roman"/>
          <w:sz w:val="22"/>
          <w:szCs w:val="22"/>
        </w:rPr>
        <w:t xml:space="preserve"> E Blok </w:t>
      </w:r>
      <w:proofErr w:type="spellStart"/>
      <w:r w:rsidRPr="0006608E">
        <w:rPr>
          <w:rFonts w:ascii="Times New Roman" w:hAnsi="Times New Roman"/>
          <w:sz w:val="22"/>
          <w:szCs w:val="22"/>
        </w:rPr>
        <w:t>İnönü</w:t>
      </w:r>
      <w:proofErr w:type="spellEnd"/>
      <w:r w:rsidRPr="0006608E">
        <w:rPr>
          <w:rFonts w:ascii="Times New Roman" w:hAnsi="Times New Roman"/>
          <w:sz w:val="22"/>
          <w:szCs w:val="22"/>
        </w:rPr>
        <w:t xml:space="preserve"> </w:t>
      </w:r>
      <w:proofErr w:type="spellStart"/>
      <w:r w:rsidRPr="0006608E">
        <w:rPr>
          <w:rFonts w:ascii="Times New Roman" w:hAnsi="Times New Roman"/>
          <w:sz w:val="22"/>
          <w:szCs w:val="22"/>
        </w:rPr>
        <w:t>Bulvarı</w:t>
      </w:r>
      <w:proofErr w:type="spellEnd"/>
      <w:r w:rsidRPr="0006608E">
        <w:rPr>
          <w:rFonts w:ascii="Times New Roman" w:hAnsi="Times New Roman"/>
          <w:sz w:val="22"/>
          <w:szCs w:val="22"/>
        </w:rPr>
        <w:t xml:space="preserve"> No:36 06490 </w:t>
      </w:r>
      <w:proofErr w:type="spellStart"/>
      <w:r w:rsidRPr="0006608E">
        <w:rPr>
          <w:rFonts w:ascii="Times New Roman" w:hAnsi="Times New Roman"/>
          <w:sz w:val="22"/>
          <w:szCs w:val="22"/>
        </w:rPr>
        <w:t>Emek</w:t>
      </w:r>
      <w:proofErr w:type="spellEnd"/>
      <w:r w:rsidRPr="0006608E">
        <w:rPr>
          <w:rFonts w:ascii="Times New Roman" w:hAnsi="Times New Roman"/>
          <w:sz w:val="22"/>
          <w:szCs w:val="22"/>
        </w:rPr>
        <w:t xml:space="preserve">, Ankara / </w:t>
      </w:r>
      <w:proofErr w:type="spellStart"/>
      <w:r w:rsidRPr="0006608E">
        <w:rPr>
          <w:rFonts w:ascii="Times New Roman" w:hAnsi="Times New Roman"/>
          <w:sz w:val="22"/>
          <w:szCs w:val="22"/>
        </w:rPr>
        <w:t>T</w:t>
      </w:r>
      <w:r w:rsidR="0006608E" w:rsidRPr="0006608E">
        <w:rPr>
          <w:rFonts w:ascii="Times New Roman" w:hAnsi="Times New Roman"/>
          <w:sz w:val="22"/>
          <w:szCs w:val="22"/>
        </w:rPr>
        <w:t>ürkiye</w:t>
      </w:r>
      <w:proofErr w:type="spellEnd"/>
      <w:r w:rsidRPr="0006608E">
        <w:rPr>
          <w:rFonts w:ascii="Times New Roman" w:hAnsi="Times New Roman"/>
          <w:sz w:val="22"/>
          <w:szCs w:val="22"/>
        </w:rPr>
        <w:t>.</w:t>
      </w:r>
    </w:p>
    <w:p w14:paraId="0C3CB6AA" w14:textId="1A0D17F7" w:rsidR="00F55631" w:rsidRPr="0006608E" w:rsidRDefault="00F55631" w:rsidP="00F55631">
      <w:pPr>
        <w:spacing w:after="60"/>
        <w:ind w:left="1134"/>
        <w:jc w:val="both"/>
        <w:rPr>
          <w:rFonts w:ascii="Times New Roman" w:hAnsi="Times New Roman"/>
          <w:sz w:val="22"/>
          <w:szCs w:val="22"/>
        </w:rPr>
      </w:pPr>
      <w:r w:rsidRPr="0006608E">
        <w:rPr>
          <w:rFonts w:ascii="Times New Roman" w:hAnsi="Times New Roman"/>
          <w:sz w:val="22"/>
          <w:szCs w:val="22"/>
        </w:rPr>
        <w:t xml:space="preserve">The contractor must inform the </w:t>
      </w:r>
      <w:r w:rsidRPr="0006608E">
        <w:rPr>
          <w:rFonts w:ascii="Times New Roman" w:hAnsi="Times New Roman"/>
          <w:b/>
          <w:sz w:val="22"/>
          <w:szCs w:val="22"/>
        </w:rPr>
        <w:t>European Commission</w:t>
      </w:r>
      <w:r w:rsidRPr="0006608E">
        <w:rPr>
          <w:rFonts w:ascii="Times New Roman" w:hAnsi="Times New Roman"/>
          <w:sz w:val="22"/>
          <w:szCs w:val="22"/>
        </w:rPr>
        <w:t xml:space="preserve"> at </w:t>
      </w:r>
      <w:proofErr w:type="spellStart"/>
      <w:r w:rsidRPr="0006608E">
        <w:rPr>
          <w:rFonts w:ascii="Times New Roman" w:hAnsi="Times New Roman"/>
          <w:sz w:val="22"/>
          <w:szCs w:val="22"/>
        </w:rPr>
        <w:t>Uğur</w:t>
      </w:r>
      <w:proofErr w:type="spellEnd"/>
      <w:r w:rsidRPr="0006608E">
        <w:rPr>
          <w:rFonts w:ascii="Times New Roman" w:hAnsi="Times New Roman"/>
          <w:sz w:val="22"/>
          <w:szCs w:val="22"/>
        </w:rPr>
        <w:t xml:space="preserve"> </w:t>
      </w:r>
      <w:proofErr w:type="spellStart"/>
      <w:r w:rsidRPr="0006608E">
        <w:rPr>
          <w:rFonts w:ascii="Times New Roman" w:hAnsi="Times New Roman"/>
          <w:sz w:val="22"/>
          <w:szCs w:val="22"/>
        </w:rPr>
        <w:t>Mumcu</w:t>
      </w:r>
      <w:proofErr w:type="spellEnd"/>
      <w:r w:rsidRPr="0006608E">
        <w:rPr>
          <w:rFonts w:ascii="Times New Roman" w:hAnsi="Times New Roman"/>
          <w:sz w:val="22"/>
          <w:szCs w:val="22"/>
        </w:rPr>
        <w:t xml:space="preserve"> </w:t>
      </w:r>
      <w:proofErr w:type="spellStart"/>
      <w:r w:rsidRPr="0006608E">
        <w:rPr>
          <w:rFonts w:ascii="Times New Roman" w:hAnsi="Times New Roman"/>
          <w:sz w:val="22"/>
          <w:szCs w:val="22"/>
        </w:rPr>
        <w:t>Caddesi</w:t>
      </w:r>
      <w:proofErr w:type="spellEnd"/>
      <w:r w:rsidRPr="0006608E">
        <w:rPr>
          <w:rFonts w:ascii="Times New Roman" w:hAnsi="Times New Roman"/>
          <w:sz w:val="22"/>
          <w:szCs w:val="22"/>
        </w:rPr>
        <w:t xml:space="preserve"> No:88 Kat:5, </w:t>
      </w:r>
      <w:proofErr w:type="spellStart"/>
      <w:r w:rsidRPr="0006608E">
        <w:rPr>
          <w:rFonts w:ascii="Times New Roman" w:hAnsi="Times New Roman"/>
          <w:sz w:val="22"/>
          <w:szCs w:val="22"/>
        </w:rPr>
        <w:t>Gaziosmanpaşa</w:t>
      </w:r>
      <w:proofErr w:type="spellEnd"/>
      <w:r w:rsidRPr="0006608E">
        <w:rPr>
          <w:rFonts w:ascii="Times New Roman" w:hAnsi="Times New Roman"/>
          <w:sz w:val="22"/>
          <w:szCs w:val="22"/>
        </w:rPr>
        <w:t>, Ankara-</w:t>
      </w:r>
      <w:proofErr w:type="spellStart"/>
      <w:r w:rsidRPr="0006608E">
        <w:rPr>
          <w:rFonts w:ascii="Times New Roman" w:hAnsi="Times New Roman"/>
          <w:sz w:val="22"/>
          <w:szCs w:val="22"/>
        </w:rPr>
        <w:t>T</w:t>
      </w:r>
      <w:r w:rsidR="0006608E" w:rsidRPr="0006608E">
        <w:rPr>
          <w:rFonts w:ascii="Times New Roman" w:hAnsi="Times New Roman"/>
          <w:sz w:val="22"/>
          <w:szCs w:val="22"/>
        </w:rPr>
        <w:t>ürkiye</w:t>
      </w:r>
      <w:proofErr w:type="spellEnd"/>
      <w:r w:rsidRPr="0006608E">
        <w:rPr>
          <w:rFonts w:ascii="Times New Roman" w:hAnsi="Times New Roman"/>
          <w:sz w:val="22"/>
          <w:szCs w:val="22"/>
        </w:rPr>
        <w:t>, thereof by sending a copy of the correspondence.</w:t>
      </w:r>
    </w:p>
    <w:p w14:paraId="2D9B0975" w14:textId="77777777" w:rsidR="00F55631" w:rsidRDefault="006D5CEE" w:rsidP="00F55631">
      <w:pPr>
        <w:tabs>
          <w:tab w:val="right" w:pos="9885"/>
        </w:tabs>
        <w:ind w:left="1134" w:hanging="709"/>
        <w:jc w:val="both"/>
        <w:rPr>
          <w:rFonts w:ascii="Times New Roman" w:hAnsi="Times New Roman"/>
          <w:sz w:val="22"/>
          <w:szCs w:val="22"/>
        </w:rPr>
      </w:pPr>
      <w:r w:rsidRPr="0006608E">
        <w:rPr>
          <w:rFonts w:ascii="Times New Roman" w:hAnsi="Times New Roman"/>
          <w:sz w:val="22"/>
          <w:szCs w:val="22"/>
        </w:rPr>
        <w:t>26.3</w:t>
      </w:r>
      <w:r w:rsidRPr="0006608E">
        <w:rPr>
          <w:rFonts w:ascii="Times New Roman" w:hAnsi="Times New Roman"/>
          <w:sz w:val="22"/>
          <w:szCs w:val="22"/>
        </w:rPr>
        <w:tab/>
      </w:r>
      <w:r w:rsidR="00F55631" w:rsidRPr="0006608E">
        <w:rPr>
          <w:rFonts w:ascii="Times New Roman" w:hAnsi="Times New Roman"/>
          <w:sz w:val="22"/>
          <w:szCs w:val="22"/>
        </w:rPr>
        <w:t>By derogation, the final payment to the contractor of the amounts due shall be made within 90 days after receipt by the contracting authority of an invoice and of the application for the certificate of provisional acceptance.</w:t>
      </w:r>
    </w:p>
    <w:p w14:paraId="780AD638" w14:textId="0597DA36" w:rsidR="001B4DA9" w:rsidRPr="003D6B6C" w:rsidRDefault="00E87734" w:rsidP="00F55631">
      <w:pPr>
        <w:tabs>
          <w:tab w:val="right" w:pos="9885"/>
        </w:tabs>
        <w:ind w:left="1134" w:hanging="709"/>
        <w:jc w:val="both"/>
        <w:rPr>
          <w:rFonts w:ascii="Times New Roman" w:hAnsi="Times New Roman"/>
          <w:sz w:val="22"/>
          <w:szCs w:val="22"/>
        </w:rPr>
      </w:pPr>
      <w:r w:rsidRPr="003D6B6C">
        <w:rPr>
          <w:rFonts w:ascii="Times New Roman" w:hAnsi="Times New Roman"/>
          <w:sz w:val="22"/>
          <w:szCs w:val="22"/>
        </w:rPr>
        <w:t>26.</w:t>
      </w:r>
      <w:r w:rsidR="00035D61" w:rsidRPr="003D6B6C">
        <w:rPr>
          <w:rFonts w:ascii="Times New Roman" w:hAnsi="Times New Roman"/>
          <w:sz w:val="22"/>
          <w:szCs w:val="22"/>
        </w:rPr>
        <w:t>5</w:t>
      </w:r>
      <w:r w:rsidR="0047783A" w:rsidRPr="003D6B6C">
        <w:rPr>
          <w:rFonts w:ascii="Times New Roman" w:hAnsi="Times New Roman"/>
          <w:sz w:val="22"/>
          <w:szCs w:val="22"/>
        </w:rPr>
        <w:tab/>
        <w:t xml:space="preserve">In order to obtain payments, the </w:t>
      </w:r>
      <w:r w:rsidR="00F60098">
        <w:rPr>
          <w:rFonts w:ascii="Times New Roman" w:hAnsi="Times New Roman"/>
          <w:sz w:val="22"/>
          <w:szCs w:val="22"/>
        </w:rPr>
        <w:t>c</w:t>
      </w:r>
      <w:r w:rsidR="0047783A" w:rsidRPr="003D6B6C">
        <w:rPr>
          <w:rFonts w:ascii="Times New Roman" w:hAnsi="Times New Roman"/>
          <w:sz w:val="22"/>
          <w:szCs w:val="22"/>
        </w:rPr>
        <w:t>ontractor must forward to the authority referred to in paragraph 26.1 above:</w:t>
      </w:r>
    </w:p>
    <w:p w14:paraId="137C5E12" w14:textId="77777777" w:rsidR="00F55631" w:rsidRPr="003D6B6C" w:rsidRDefault="00F55631" w:rsidP="00F55631">
      <w:pPr>
        <w:spacing w:after="60"/>
        <w:ind w:left="1560" w:hanging="426"/>
        <w:jc w:val="both"/>
        <w:rPr>
          <w:rFonts w:ascii="Times New Roman" w:hAnsi="Times New Roman"/>
          <w:sz w:val="22"/>
          <w:szCs w:val="22"/>
        </w:rPr>
      </w:pPr>
      <w:r w:rsidRPr="003D6B6C">
        <w:rPr>
          <w:rFonts w:ascii="Times New Roman" w:hAnsi="Times New Roman"/>
          <w:sz w:val="22"/>
          <w:szCs w:val="22"/>
        </w:rPr>
        <w:t>a)</w:t>
      </w:r>
      <w:r w:rsidRPr="003D6B6C">
        <w:rPr>
          <w:rFonts w:ascii="Times New Roman" w:hAnsi="Times New Roman"/>
          <w:b/>
          <w:sz w:val="22"/>
          <w:szCs w:val="22"/>
        </w:rPr>
        <w:tab/>
      </w:r>
      <w:r w:rsidRPr="00F017DE">
        <w:rPr>
          <w:rFonts w:ascii="Times New Roman" w:hAnsi="Times New Roman"/>
          <w:sz w:val="22"/>
          <w:szCs w:val="22"/>
        </w:rPr>
        <w:t xml:space="preserve">For the 40% </w:t>
      </w:r>
      <w:r w:rsidRPr="00F27381">
        <w:rPr>
          <w:rFonts w:ascii="Times New Roman" w:hAnsi="Times New Roman"/>
          <w:sz w:val="22"/>
          <w:szCs w:val="22"/>
        </w:rPr>
        <w:t>p</w:t>
      </w:r>
      <w:r w:rsidRPr="00FE1DDE">
        <w:rPr>
          <w:rFonts w:ascii="Times New Roman" w:hAnsi="Times New Roman"/>
          <w:sz w:val="22"/>
          <w:szCs w:val="22"/>
        </w:rPr>
        <w:t xml:space="preserve">re-financing, </w:t>
      </w:r>
      <w:r w:rsidRPr="0094049F">
        <w:rPr>
          <w:rFonts w:ascii="Times New Roman" w:hAnsi="Times New Roman"/>
          <w:bCs/>
          <w:sz w:val="22"/>
          <w:szCs w:val="22"/>
        </w:rPr>
        <w:t xml:space="preserve">the pre-financing guarantee: </w:t>
      </w:r>
    </w:p>
    <w:p w14:paraId="25318B7E" w14:textId="25E69A0B" w:rsidR="00F55631" w:rsidRDefault="00F55631" w:rsidP="00F55631">
      <w:pPr>
        <w:spacing w:after="60"/>
        <w:ind w:left="1559" w:hanging="425"/>
        <w:jc w:val="both"/>
        <w:rPr>
          <w:rFonts w:ascii="Times New Roman" w:hAnsi="Times New Roman"/>
          <w:sz w:val="22"/>
          <w:szCs w:val="22"/>
        </w:rPr>
      </w:pPr>
      <w:r w:rsidRPr="003D6B6C">
        <w:rPr>
          <w:rFonts w:ascii="Times New Roman" w:hAnsi="Times New Roman"/>
          <w:sz w:val="22"/>
          <w:szCs w:val="22"/>
        </w:rPr>
        <w:t>b)</w:t>
      </w:r>
      <w:r w:rsidRPr="003D6B6C">
        <w:rPr>
          <w:rFonts w:ascii="Times New Roman" w:hAnsi="Times New Roman"/>
          <w:b/>
          <w:sz w:val="22"/>
          <w:szCs w:val="22"/>
        </w:rPr>
        <w:tab/>
      </w:r>
      <w:r w:rsidRPr="003D6B6C">
        <w:rPr>
          <w:rFonts w:ascii="Times New Roman" w:hAnsi="Times New Roman"/>
          <w:sz w:val="22"/>
          <w:szCs w:val="22"/>
        </w:rPr>
        <w:t>For the 60</w:t>
      </w:r>
      <w:r w:rsidRPr="003D6B6C">
        <w:rPr>
          <w:rFonts w:ascii="Times New Roman" w:hAnsi="Times New Roman"/>
          <w:w w:val="50"/>
          <w:sz w:val="22"/>
          <w:szCs w:val="22"/>
        </w:rPr>
        <w:t> </w:t>
      </w:r>
      <w:r w:rsidRPr="003D6B6C">
        <w:rPr>
          <w:rFonts w:ascii="Times New Roman" w:hAnsi="Times New Roman"/>
          <w:sz w:val="22"/>
          <w:szCs w:val="22"/>
        </w:rPr>
        <w:t>% balance, the invoice(s) together with the request for provisional acceptance of the supplies.</w:t>
      </w:r>
    </w:p>
    <w:p w14:paraId="39D67CE4" w14:textId="77777777" w:rsidR="0047783A" w:rsidRPr="003D6B6C" w:rsidRDefault="0047783A" w:rsidP="00B34179">
      <w:pPr>
        <w:spacing w:before="240"/>
        <w:ind w:left="1134" w:hanging="1134"/>
        <w:jc w:val="both"/>
        <w:rPr>
          <w:rFonts w:ascii="Times New Roman" w:hAnsi="Times New Roman"/>
          <w:b/>
          <w:sz w:val="24"/>
          <w:szCs w:val="24"/>
        </w:rPr>
      </w:pPr>
      <w:bookmarkStart w:id="16" w:name="_Toc124934913"/>
      <w:r w:rsidRPr="003D6B6C">
        <w:rPr>
          <w:rFonts w:ascii="Times New Roman" w:hAnsi="Times New Roman"/>
          <w:b/>
          <w:sz w:val="24"/>
          <w:szCs w:val="24"/>
        </w:rPr>
        <w:t>Article 28</w:t>
      </w:r>
      <w:r w:rsidRPr="003D6B6C">
        <w:rPr>
          <w:rFonts w:ascii="Times New Roman" w:hAnsi="Times New Roman"/>
          <w:b/>
          <w:sz w:val="24"/>
          <w:szCs w:val="24"/>
        </w:rPr>
        <w:tab/>
        <w:t>Delayed payments</w:t>
      </w:r>
    </w:p>
    <w:p w14:paraId="3B64B1B3" w14:textId="4820DEBF" w:rsidR="0047783A" w:rsidRPr="003D6B6C" w:rsidRDefault="0047783A" w:rsidP="00F55631">
      <w:pPr>
        <w:autoSpaceDE w:val="0"/>
        <w:autoSpaceDN w:val="0"/>
        <w:adjustRightInd w:val="0"/>
        <w:ind w:left="1134" w:hanging="709"/>
        <w:jc w:val="both"/>
        <w:rPr>
          <w:rFonts w:ascii="Times New Roman" w:hAnsi="Times New Roman"/>
          <w:snapToGrid/>
          <w:sz w:val="22"/>
          <w:szCs w:val="22"/>
          <w:lang w:eastAsia="en-GB"/>
        </w:rPr>
      </w:pPr>
      <w:r w:rsidRPr="003D6B6C">
        <w:rPr>
          <w:rFonts w:ascii="Times New Roman" w:hAnsi="Times New Roman"/>
          <w:sz w:val="22"/>
          <w:szCs w:val="22"/>
        </w:rPr>
        <w:t>28.</w:t>
      </w:r>
      <w:r w:rsidR="00866B17" w:rsidRPr="003D6B6C">
        <w:rPr>
          <w:rFonts w:ascii="Times New Roman" w:hAnsi="Times New Roman"/>
          <w:sz w:val="22"/>
          <w:szCs w:val="22"/>
        </w:rPr>
        <w:t>2</w:t>
      </w:r>
      <w:r w:rsidRPr="003D6B6C">
        <w:rPr>
          <w:rFonts w:ascii="Times New Roman" w:hAnsi="Times New Roman"/>
          <w:b/>
          <w:sz w:val="22"/>
          <w:szCs w:val="22"/>
        </w:rPr>
        <w:tab/>
      </w:r>
      <w:r w:rsidRPr="006909DF">
        <w:rPr>
          <w:rFonts w:ascii="Times New Roman" w:hAnsi="Times New Roman"/>
          <w:snapToGrid/>
          <w:sz w:val="22"/>
          <w:szCs w:val="22"/>
          <w:lang w:eastAsia="en-GB"/>
        </w:rPr>
        <w:t xml:space="preserve">By derogation from Article 28.2 of the </w:t>
      </w:r>
      <w:r w:rsidR="00F60098" w:rsidRPr="006909DF">
        <w:rPr>
          <w:rFonts w:ascii="Times New Roman" w:hAnsi="Times New Roman"/>
          <w:snapToGrid/>
          <w:sz w:val="22"/>
          <w:szCs w:val="22"/>
          <w:lang w:eastAsia="en-GB"/>
        </w:rPr>
        <w:t>g</w:t>
      </w:r>
      <w:r w:rsidRPr="006909DF">
        <w:rPr>
          <w:rFonts w:ascii="Times New Roman" w:hAnsi="Times New Roman"/>
          <w:snapToGrid/>
          <w:sz w:val="22"/>
          <w:szCs w:val="22"/>
          <w:lang w:eastAsia="en-GB"/>
        </w:rPr>
        <w:t xml:space="preserve">eneral </w:t>
      </w:r>
      <w:r w:rsidR="00F60098" w:rsidRPr="006909DF">
        <w:rPr>
          <w:rFonts w:ascii="Times New Roman" w:hAnsi="Times New Roman"/>
          <w:snapToGrid/>
          <w:sz w:val="22"/>
          <w:szCs w:val="22"/>
          <w:lang w:eastAsia="en-GB"/>
        </w:rPr>
        <w:t>c</w:t>
      </w:r>
      <w:r w:rsidRPr="006909DF">
        <w:rPr>
          <w:rFonts w:ascii="Times New Roman" w:hAnsi="Times New Roman"/>
          <w:snapToGrid/>
          <w:sz w:val="22"/>
          <w:szCs w:val="22"/>
          <w:lang w:eastAsia="en-GB"/>
        </w:rPr>
        <w:t>onditions, o</w:t>
      </w:r>
      <w:r w:rsidRPr="006909DF">
        <w:rPr>
          <w:rFonts w:ascii="Times New Roman" w:hAnsi="Times New Roman"/>
          <w:sz w:val="22"/>
          <w:szCs w:val="22"/>
        </w:rPr>
        <w:t>nce the deadline laid down in Article 2</w:t>
      </w:r>
      <w:r w:rsidR="00D83918" w:rsidRPr="006909DF">
        <w:rPr>
          <w:rFonts w:ascii="Times New Roman" w:hAnsi="Times New Roman"/>
          <w:sz w:val="22"/>
          <w:szCs w:val="22"/>
        </w:rPr>
        <w:t>6.3</w:t>
      </w:r>
      <w:r w:rsidRPr="006909DF">
        <w:rPr>
          <w:rFonts w:ascii="Times New Roman" w:hAnsi="Times New Roman"/>
          <w:sz w:val="22"/>
          <w:szCs w:val="22"/>
        </w:rPr>
        <w:t xml:space="preserve"> has expired, the </w:t>
      </w:r>
      <w:r w:rsidR="00F60098" w:rsidRPr="006909DF">
        <w:rPr>
          <w:rFonts w:ascii="Times New Roman" w:hAnsi="Times New Roman"/>
          <w:sz w:val="22"/>
          <w:szCs w:val="22"/>
        </w:rPr>
        <w:t>c</w:t>
      </w:r>
      <w:r w:rsidRPr="006909DF">
        <w:rPr>
          <w:rFonts w:ascii="Times New Roman" w:hAnsi="Times New Roman"/>
          <w:sz w:val="22"/>
          <w:szCs w:val="22"/>
        </w:rPr>
        <w:t xml:space="preserve">ontractor </w:t>
      </w:r>
      <w:r w:rsidR="00551543" w:rsidRPr="006909DF">
        <w:rPr>
          <w:rFonts w:ascii="Times New Roman" w:hAnsi="Times New Roman"/>
          <w:sz w:val="22"/>
          <w:szCs w:val="22"/>
        </w:rPr>
        <w:t>sha</w:t>
      </w:r>
      <w:r w:rsidR="006D3BA1" w:rsidRPr="006909DF">
        <w:rPr>
          <w:rFonts w:ascii="Times New Roman" w:hAnsi="Times New Roman"/>
          <w:sz w:val="22"/>
          <w:szCs w:val="22"/>
        </w:rPr>
        <w:t>ll,</w:t>
      </w:r>
      <w:r w:rsidRPr="006909DF">
        <w:rPr>
          <w:rFonts w:ascii="Times New Roman" w:hAnsi="Times New Roman"/>
          <w:sz w:val="22"/>
          <w:szCs w:val="22"/>
        </w:rPr>
        <w:t xml:space="preserve"> upon demand, </w:t>
      </w:r>
      <w:r w:rsidR="006D3BA1" w:rsidRPr="006909DF">
        <w:rPr>
          <w:rFonts w:ascii="Times New Roman" w:hAnsi="Times New Roman"/>
          <w:sz w:val="22"/>
          <w:szCs w:val="22"/>
        </w:rPr>
        <w:t xml:space="preserve">be entitled to late-payment interest </w:t>
      </w:r>
      <w:r w:rsidR="00117ADA" w:rsidRPr="006909DF">
        <w:rPr>
          <w:rFonts w:ascii="Times New Roman" w:hAnsi="Times New Roman"/>
          <w:sz w:val="22"/>
          <w:szCs w:val="22"/>
        </w:rPr>
        <w:t xml:space="preserve">at the rate and for the period mentioned in the </w:t>
      </w:r>
      <w:r w:rsidR="00F60098" w:rsidRPr="006909DF">
        <w:rPr>
          <w:rFonts w:ascii="Times New Roman" w:hAnsi="Times New Roman"/>
          <w:sz w:val="22"/>
          <w:szCs w:val="22"/>
        </w:rPr>
        <w:t>g</w:t>
      </w:r>
      <w:r w:rsidR="00117ADA" w:rsidRPr="006909DF">
        <w:rPr>
          <w:rFonts w:ascii="Times New Roman" w:hAnsi="Times New Roman"/>
          <w:sz w:val="22"/>
          <w:szCs w:val="22"/>
        </w:rPr>
        <w:t xml:space="preserve">eneral </w:t>
      </w:r>
      <w:r w:rsidR="00F60098" w:rsidRPr="006909DF">
        <w:rPr>
          <w:rFonts w:ascii="Times New Roman" w:hAnsi="Times New Roman"/>
          <w:sz w:val="22"/>
          <w:szCs w:val="22"/>
        </w:rPr>
        <w:t>c</w:t>
      </w:r>
      <w:r w:rsidR="00117ADA" w:rsidRPr="006909DF">
        <w:rPr>
          <w:rFonts w:ascii="Times New Roman" w:hAnsi="Times New Roman"/>
          <w:sz w:val="22"/>
          <w:szCs w:val="22"/>
        </w:rPr>
        <w:t>onditions</w:t>
      </w:r>
      <w:r w:rsidR="006D3BA1" w:rsidRPr="006909DF">
        <w:rPr>
          <w:rFonts w:ascii="Times New Roman" w:hAnsi="Times New Roman"/>
          <w:sz w:val="22"/>
          <w:szCs w:val="22"/>
        </w:rPr>
        <w:t xml:space="preserve">. The demand must be </w:t>
      </w:r>
      <w:r w:rsidRPr="006909DF">
        <w:rPr>
          <w:rFonts w:ascii="Times New Roman" w:hAnsi="Times New Roman"/>
          <w:sz w:val="22"/>
          <w:szCs w:val="22"/>
        </w:rPr>
        <w:t>submitted within two months of receiving late payment.</w:t>
      </w:r>
    </w:p>
    <w:p w14:paraId="210201A9" w14:textId="77777777" w:rsidR="0047783A" w:rsidRPr="003D6B6C" w:rsidRDefault="0047783A" w:rsidP="00B34179">
      <w:pPr>
        <w:spacing w:before="240"/>
        <w:ind w:left="1134" w:hanging="1134"/>
        <w:jc w:val="both"/>
        <w:rPr>
          <w:rFonts w:ascii="Times New Roman" w:hAnsi="Times New Roman"/>
          <w:b/>
          <w:sz w:val="24"/>
          <w:szCs w:val="24"/>
        </w:rPr>
      </w:pPr>
      <w:r w:rsidRPr="003D6B6C">
        <w:rPr>
          <w:rFonts w:ascii="Times New Roman" w:hAnsi="Times New Roman"/>
          <w:b/>
          <w:sz w:val="24"/>
          <w:szCs w:val="24"/>
        </w:rPr>
        <w:t>Article 29</w:t>
      </w:r>
      <w:r w:rsidRPr="003D6B6C">
        <w:rPr>
          <w:rFonts w:ascii="Times New Roman" w:hAnsi="Times New Roman"/>
          <w:b/>
          <w:sz w:val="24"/>
          <w:szCs w:val="24"/>
        </w:rPr>
        <w:tab/>
        <w:t>Delivery</w:t>
      </w:r>
      <w:bookmarkEnd w:id="16"/>
    </w:p>
    <w:p w14:paraId="548837C3" w14:textId="29AFB7AF" w:rsidR="00F55631" w:rsidRDefault="0047783A" w:rsidP="00FB7EBF">
      <w:pPr>
        <w:ind w:left="1134" w:hanging="709"/>
        <w:jc w:val="both"/>
        <w:rPr>
          <w:rFonts w:ascii="Times New Roman" w:hAnsi="Times New Roman"/>
          <w:sz w:val="22"/>
          <w:szCs w:val="22"/>
        </w:rPr>
      </w:pPr>
      <w:r w:rsidRPr="003D6B6C">
        <w:rPr>
          <w:rFonts w:ascii="Times New Roman" w:hAnsi="Times New Roman"/>
          <w:sz w:val="22"/>
          <w:szCs w:val="22"/>
        </w:rPr>
        <w:t>29.</w:t>
      </w:r>
      <w:r w:rsidR="005B0129" w:rsidRPr="003D6B6C">
        <w:rPr>
          <w:rFonts w:ascii="Times New Roman" w:hAnsi="Times New Roman"/>
          <w:sz w:val="22"/>
          <w:szCs w:val="22"/>
        </w:rPr>
        <w:t>3</w:t>
      </w:r>
      <w:r w:rsidRPr="003D6B6C">
        <w:rPr>
          <w:rFonts w:ascii="Times New Roman" w:hAnsi="Times New Roman"/>
          <w:b/>
          <w:sz w:val="22"/>
          <w:szCs w:val="22"/>
        </w:rPr>
        <w:tab/>
      </w:r>
      <w:r w:rsidR="00F55631" w:rsidRPr="0094049F">
        <w:rPr>
          <w:rFonts w:ascii="Times New Roman" w:hAnsi="Times New Roman"/>
          <w:sz w:val="22"/>
          <w:szCs w:val="22"/>
        </w:rPr>
        <w:t>The packaging shall become the property of the recipient subject to environmental considerations</w:t>
      </w:r>
      <w:r w:rsidR="00F55631" w:rsidRPr="00FE1DDE">
        <w:rPr>
          <w:rFonts w:ascii="Times New Roman" w:hAnsi="Times New Roman"/>
          <w:sz w:val="22"/>
          <w:szCs w:val="22"/>
        </w:rPr>
        <w:t>.</w:t>
      </w:r>
    </w:p>
    <w:p w14:paraId="216CE5AF" w14:textId="3981AD30" w:rsidR="00F55631" w:rsidRPr="00093B88" w:rsidRDefault="0047783A" w:rsidP="00F55631">
      <w:pPr>
        <w:tabs>
          <w:tab w:val="left" w:pos="709"/>
          <w:tab w:val="left" w:pos="851"/>
          <w:tab w:val="left" w:pos="1276"/>
        </w:tabs>
        <w:spacing w:after="60"/>
        <w:ind w:left="1134" w:hanging="992"/>
        <w:jc w:val="both"/>
        <w:rPr>
          <w:rFonts w:ascii="Times New Roman" w:hAnsi="Times New Roman"/>
          <w:sz w:val="22"/>
          <w:szCs w:val="22"/>
          <w:lang w:val="en-US"/>
        </w:rPr>
      </w:pPr>
      <w:r w:rsidRPr="003D6B6C">
        <w:rPr>
          <w:rFonts w:ascii="Times New Roman" w:hAnsi="Times New Roman"/>
          <w:sz w:val="22"/>
          <w:szCs w:val="22"/>
        </w:rPr>
        <w:t>29.5/6</w:t>
      </w:r>
      <w:r w:rsidR="0041345E" w:rsidRPr="003D6B6C">
        <w:rPr>
          <w:rFonts w:ascii="Times New Roman" w:hAnsi="Times New Roman"/>
          <w:sz w:val="22"/>
          <w:szCs w:val="22"/>
        </w:rPr>
        <w:t>/7</w:t>
      </w:r>
      <w:r w:rsidR="00F55631">
        <w:rPr>
          <w:rFonts w:ascii="Times New Roman" w:hAnsi="Times New Roman"/>
          <w:sz w:val="22"/>
          <w:szCs w:val="22"/>
        </w:rPr>
        <w:t xml:space="preserve">   </w:t>
      </w:r>
      <w:r w:rsidR="00F55631" w:rsidRPr="0094049F">
        <w:rPr>
          <w:rFonts w:ascii="Times New Roman" w:hAnsi="Times New Roman"/>
          <w:sz w:val="22"/>
          <w:szCs w:val="22"/>
        </w:rPr>
        <w:t>Delivery of equipment shall be accompanied by a note showing the contract reference number and the delivery address. The supply shall include all necessary documents as specified in contract and its annexes.</w:t>
      </w:r>
    </w:p>
    <w:p w14:paraId="69B43AF8" w14:textId="77777777" w:rsidR="00F55631" w:rsidRPr="00093B88" w:rsidRDefault="00F55631" w:rsidP="00F55631">
      <w:pPr>
        <w:spacing w:after="60"/>
        <w:ind w:left="1134"/>
        <w:jc w:val="both"/>
        <w:rPr>
          <w:rFonts w:ascii="Times New Roman" w:hAnsi="Times New Roman"/>
          <w:sz w:val="22"/>
          <w:szCs w:val="22"/>
          <w:lang w:val="en-US"/>
        </w:rPr>
      </w:pPr>
      <w:r w:rsidRPr="00093B88">
        <w:rPr>
          <w:rFonts w:ascii="Times New Roman" w:hAnsi="Times New Roman"/>
          <w:sz w:val="22"/>
          <w:szCs w:val="22"/>
          <w:lang w:val="en-US"/>
        </w:rPr>
        <w:t>All packages must be marked as follows:</w:t>
      </w:r>
    </w:p>
    <w:p w14:paraId="4247387A" w14:textId="77777777" w:rsidR="00F55631" w:rsidRDefault="00F55631" w:rsidP="00F55631">
      <w:pPr>
        <w:widowControl w:val="0"/>
        <w:spacing w:after="60"/>
        <w:ind w:left="1134"/>
        <w:jc w:val="both"/>
        <w:rPr>
          <w:rFonts w:ascii="Times New Roman" w:hAnsi="Times New Roman"/>
          <w:b/>
          <w:sz w:val="22"/>
          <w:szCs w:val="22"/>
        </w:rPr>
      </w:pPr>
      <w:r>
        <w:rPr>
          <w:rFonts w:ascii="Times New Roman" w:hAnsi="Times New Roman"/>
          <w:b/>
          <w:sz w:val="22"/>
          <w:szCs w:val="22"/>
        </w:rPr>
        <w:t xml:space="preserve">Contract No: </w:t>
      </w:r>
    </w:p>
    <w:p w14:paraId="414E67E1" w14:textId="621F1E5A" w:rsidR="00F55631" w:rsidRPr="00093B88" w:rsidRDefault="00F55631" w:rsidP="00F55631">
      <w:pPr>
        <w:spacing w:after="60"/>
        <w:ind w:left="1134"/>
        <w:jc w:val="both"/>
        <w:rPr>
          <w:rFonts w:ascii="Times New Roman" w:hAnsi="Times New Roman"/>
          <w:sz w:val="22"/>
          <w:szCs w:val="22"/>
          <w:lang w:val="en-US"/>
        </w:rPr>
      </w:pPr>
      <w:r>
        <w:rPr>
          <w:rFonts w:ascii="Times New Roman" w:hAnsi="Times New Roman"/>
          <w:b/>
          <w:sz w:val="22"/>
          <w:szCs w:val="22"/>
          <w:lang w:val="en-US"/>
        </w:rPr>
        <w:t xml:space="preserve">Publication </w:t>
      </w:r>
      <w:r w:rsidRPr="00093B88">
        <w:rPr>
          <w:rFonts w:ascii="Times New Roman" w:hAnsi="Times New Roman"/>
          <w:b/>
          <w:sz w:val="22"/>
          <w:szCs w:val="22"/>
          <w:lang w:val="en-US"/>
        </w:rPr>
        <w:t>Reference:</w:t>
      </w:r>
      <w:r w:rsidRPr="00093B88">
        <w:rPr>
          <w:rFonts w:ascii="Times New Roman" w:hAnsi="Times New Roman"/>
          <w:sz w:val="22"/>
          <w:szCs w:val="22"/>
          <w:lang w:val="en-US"/>
        </w:rPr>
        <w:t xml:space="preserve"> </w:t>
      </w:r>
      <w:r w:rsidR="00A95C7C" w:rsidRPr="00A95C7C">
        <w:rPr>
          <w:rFonts w:ascii="Times New Roman" w:hAnsi="Times New Roman"/>
          <w:bCs/>
          <w:sz w:val="22"/>
          <w:szCs w:val="22"/>
          <w:lang w:val="tr-TR"/>
        </w:rPr>
        <w:t>N</w:t>
      </w:r>
      <w:r w:rsidR="00FB3AED">
        <w:rPr>
          <w:rFonts w:ascii="Times New Roman" w:hAnsi="Times New Roman"/>
          <w:bCs/>
          <w:sz w:val="22"/>
          <w:szCs w:val="22"/>
        </w:rPr>
        <w:t>EAR/ANK/</w:t>
      </w:r>
      <w:bookmarkStart w:id="17" w:name="_GoBack"/>
      <w:r w:rsidR="00FB3AED">
        <w:rPr>
          <w:rFonts w:ascii="Times New Roman" w:hAnsi="Times New Roman"/>
          <w:bCs/>
          <w:sz w:val="22"/>
          <w:szCs w:val="22"/>
        </w:rPr>
        <w:t>2022</w:t>
      </w:r>
      <w:bookmarkEnd w:id="17"/>
      <w:r w:rsidR="00FB3AED">
        <w:rPr>
          <w:rFonts w:ascii="Times New Roman" w:hAnsi="Times New Roman"/>
          <w:bCs/>
          <w:sz w:val="22"/>
          <w:szCs w:val="22"/>
        </w:rPr>
        <w:t>/EA-OP/0017</w:t>
      </w:r>
    </w:p>
    <w:p w14:paraId="77F3E81E" w14:textId="31DC2CA8" w:rsidR="00F55631" w:rsidRPr="00093B88" w:rsidRDefault="00F55631" w:rsidP="00F55631">
      <w:pPr>
        <w:spacing w:after="60"/>
        <w:ind w:left="1134"/>
        <w:jc w:val="both"/>
        <w:rPr>
          <w:rFonts w:ascii="Times New Roman" w:hAnsi="Times New Roman"/>
          <w:sz w:val="22"/>
          <w:szCs w:val="22"/>
          <w:lang w:val="sv-SE"/>
        </w:rPr>
      </w:pPr>
      <w:r w:rsidRPr="00093B88">
        <w:rPr>
          <w:rFonts w:ascii="Times New Roman" w:hAnsi="Times New Roman"/>
          <w:b/>
          <w:sz w:val="22"/>
          <w:szCs w:val="22"/>
          <w:lang w:val="en-US"/>
        </w:rPr>
        <w:t>Supply Contract:</w:t>
      </w:r>
      <w:bookmarkStart w:id="18" w:name="CONTRACT_TITLE"/>
      <w:r w:rsidRPr="00093B88">
        <w:rPr>
          <w:rFonts w:ascii="Times New Roman" w:hAnsi="Times New Roman"/>
          <w:b/>
          <w:sz w:val="22"/>
          <w:szCs w:val="22"/>
          <w:lang w:val="en-US"/>
        </w:rPr>
        <w:t xml:space="preserve"> </w:t>
      </w:r>
      <w:bookmarkEnd w:id="18"/>
      <w:r w:rsidRPr="00093B88">
        <w:rPr>
          <w:rFonts w:ascii="Times New Roman" w:hAnsi="Times New Roman"/>
          <w:sz w:val="22"/>
          <w:szCs w:val="22"/>
          <w:lang w:val="sv-SE"/>
        </w:rPr>
        <w:t xml:space="preserve">Supply of </w:t>
      </w:r>
      <w:r>
        <w:rPr>
          <w:rFonts w:ascii="Times New Roman" w:hAnsi="Times New Roman"/>
          <w:sz w:val="22"/>
          <w:szCs w:val="22"/>
          <w:lang w:val="sv-SE"/>
        </w:rPr>
        <w:t xml:space="preserve">Equipment for </w:t>
      </w:r>
      <w:r w:rsidR="00B01F3D">
        <w:rPr>
          <w:rFonts w:ascii="Times New Roman" w:hAnsi="Times New Roman"/>
          <w:sz w:val="22"/>
          <w:szCs w:val="22"/>
          <w:lang w:val="sv-SE"/>
        </w:rPr>
        <w:t>Renewable Energy for the Municipalities – Phase II</w:t>
      </w:r>
    </w:p>
    <w:p w14:paraId="631CCEBE" w14:textId="77777777" w:rsidR="00F55631" w:rsidRPr="00093B88" w:rsidRDefault="00F55631" w:rsidP="00F55631">
      <w:pPr>
        <w:spacing w:after="60"/>
        <w:ind w:left="1134"/>
        <w:jc w:val="both"/>
        <w:rPr>
          <w:rFonts w:ascii="Times New Roman" w:hAnsi="Times New Roman"/>
          <w:sz w:val="22"/>
          <w:szCs w:val="22"/>
          <w:lang w:val="en-US"/>
        </w:rPr>
      </w:pPr>
      <w:r>
        <w:rPr>
          <w:rFonts w:ascii="Times New Roman" w:hAnsi="Times New Roman"/>
          <w:b/>
          <w:sz w:val="22"/>
          <w:szCs w:val="22"/>
          <w:lang w:val="en-US"/>
        </w:rPr>
        <w:t>Lot</w:t>
      </w:r>
      <w:r w:rsidRPr="00093B88">
        <w:rPr>
          <w:rFonts w:ascii="Times New Roman" w:hAnsi="Times New Roman"/>
          <w:b/>
          <w:sz w:val="22"/>
          <w:szCs w:val="22"/>
          <w:lang w:val="en-US"/>
        </w:rPr>
        <w:t xml:space="preserve"> number:</w:t>
      </w:r>
      <w:r>
        <w:rPr>
          <w:rFonts w:ascii="Times New Roman" w:hAnsi="Times New Roman"/>
          <w:sz w:val="22"/>
          <w:szCs w:val="22"/>
          <w:lang w:val="en-US"/>
        </w:rPr>
        <w:t xml:space="preserve"> </w:t>
      </w:r>
    </w:p>
    <w:p w14:paraId="63343500" w14:textId="77777777" w:rsidR="00F55631" w:rsidRPr="00093B88" w:rsidRDefault="00F55631" w:rsidP="00F55631">
      <w:pPr>
        <w:spacing w:after="60"/>
        <w:ind w:left="1134"/>
        <w:jc w:val="both"/>
        <w:rPr>
          <w:rFonts w:ascii="Times New Roman" w:hAnsi="Times New Roman"/>
          <w:sz w:val="22"/>
          <w:szCs w:val="22"/>
        </w:rPr>
      </w:pPr>
      <w:r w:rsidRPr="00093B88">
        <w:rPr>
          <w:rFonts w:ascii="Times New Roman" w:hAnsi="Times New Roman"/>
          <w:b/>
          <w:sz w:val="22"/>
          <w:szCs w:val="22"/>
          <w:lang w:val="en-US"/>
        </w:rPr>
        <w:t>Supply address:</w:t>
      </w:r>
      <w:r w:rsidRPr="00093B88">
        <w:rPr>
          <w:rFonts w:ascii="Times New Roman" w:hAnsi="Times New Roman"/>
          <w:sz w:val="22"/>
          <w:szCs w:val="22"/>
          <w:lang w:val="en-US"/>
        </w:rPr>
        <w:tab/>
      </w:r>
    </w:p>
    <w:p w14:paraId="64E22301" w14:textId="77777777" w:rsidR="00F55631" w:rsidRPr="00093B88" w:rsidRDefault="00F55631" w:rsidP="00F55631">
      <w:pPr>
        <w:spacing w:after="60"/>
        <w:ind w:left="1134"/>
        <w:jc w:val="both"/>
        <w:rPr>
          <w:rFonts w:ascii="Times New Roman" w:hAnsi="Times New Roman"/>
          <w:sz w:val="22"/>
          <w:szCs w:val="22"/>
          <w:lang w:val="en-US"/>
        </w:rPr>
      </w:pPr>
      <w:r w:rsidRPr="00093B88">
        <w:rPr>
          <w:rFonts w:ascii="Times New Roman" w:hAnsi="Times New Roman"/>
          <w:sz w:val="22"/>
          <w:szCs w:val="22"/>
          <w:lang w:val="en-US"/>
        </w:rPr>
        <w:t xml:space="preserve">(The destination port of Supplies, crate identification, </w:t>
      </w:r>
      <w:r>
        <w:rPr>
          <w:rFonts w:ascii="Times New Roman" w:hAnsi="Times New Roman"/>
          <w:sz w:val="22"/>
          <w:szCs w:val="22"/>
          <w:lang w:val="en-US"/>
        </w:rPr>
        <w:t xml:space="preserve">etc. shall be clearly indicated </w:t>
      </w:r>
      <w:r w:rsidRPr="00093B88">
        <w:rPr>
          <w:rFonts w:ascii="Times New Roman" w:hAnsi="Times New Roman"/>
          <w:sz w:val="22"/>
          <w:szCs w:val="22"/>
          <w:lang w:val="en-US"/>
        </w:rPr>
        <w:t xml:space="preserve">with indelible </w:t>
      </w:r>
      <w:r w:rsidRPr="00093B88">
        <w:rPr>
          <w:rFonts w:ascii="Times New Roman" w:hAnsi="Times New Roman"/>
          <w:sz w:val="22"/>
          <w:szCs w:val="22"/>
        </w:rPr>
        <w:t>paint</w:t>
      </w:r>
      <w:r w:rsidRPr="00093B88">
        <w:rPr>
          <w:rFonts w:ascii="Times New Roman" w:hAnsi="Times New Roman"/>
          <w:sz w:val="22"/>
          <w:szCs w:val="22"/>
          <w:lang w:val="en-US"/>
        </w:rPr>
        <w:t xml:space="preserve"> on the external surface of the adjacent faces of each case or package)</w:t>
      </w:r>
    </w:p>
    <w:p w14:paraId="5265CDAE" w14:textId="1056B148" w:rsidR="00F55631" w:rsidRDefault="00F55631" w:rsidP="00F55631">
      <w:pPr>
        <w:spacing w:after="60"/>
        <w:ind w:left="1134"/>
        <w:jc w:val="both"/>
        <w:rPr>
          <w:rFonts w:ascii="Times New Roman" w:hAnsi="Times New Roman"/>
          <w:sz w:val="22"/>
          <w:szCs w:val="22"/>
          <w:lang w:val="en-US"/>
        </w:rPr>
      </w:pPr>
      <w:r w:rsidRPr="00093B88">
        <w:rPr>
          <w:rFonts w:ascii="Times New Roman" w:hAnsi="Times New Roman"/>
          <w:sz w:val="22"/>
          <w:szCs w:val="22"/>
        </w:rPr>
        <w:lastRenderedPageBreak/>
        <w:t>Important</w:t>
      </w:r>
      <w:r w:rsidRPr="00093B88">
        <w:rPr>
          <w:rFonts w:ascii="Times New Roman" w:hAnsi="Times New Roman"/>
          <w:sz w:val="22"/>
          <w:szCs w:val="22"/>
          <w:lang w:val="en-US"/>
        </w:rPr>
        <w:t xml:space="preserve"> remark: In case packing includes waterproof barriers, packages shall bear the mention: “DO NOT OPEN – WATERPROOF BARRIER” / “LÜTFEN AÇMAYINIZ – SU YALITIM BARİYERİ” in red characters.</w:t>
      </w:r>
    </w:p>
    <w:p w14:paraId="68DBD62B" w14:textId="77777777" w:rsidR="00B02EEB" w:rsidRDefault="00B02EEB" w:rsidP="00F55631">
      <w:pPr>
        <w:spacing w:after="60"/>
        <w:ind w:left="1134"/>
        <w:jc w:val="both"/>
        <w:rPr>
          <w:rFonts w:ascii="Times New Roman" w:hAnsi="Times New Roman"/>
          <w:sz w:val="22"/>
          <w:szCs w:val="22"/>
          <w:lang w:val="en-US"/>
        </w:rPr>
      </w:pPr>
    </w:p>
    <w:p w14:paraId="7C1E7DCB" w14:textId="77777777" w:rsidR="0047783A" w:rsidRPr="003D6B6C" w:rsidRDefault="0047783A" w:rsidP="00B34179">
      <w:pPr>
        <w:spacing w:before="240"/>
        <w:ind w:left="1134" w:hanging="1134"/>
        <w:jc w:val="both"/>
        <w:rPr>
          <w:rFonts w:ascii="Times New Roman" w:hAnsi="Times New Roman"/>
          <w:b/>
          <w:sz w:val="24"/>
          <w:szCs w:val="24"/>
        </w:rPr>
      </w:pPr>
      <w:bookmarkStart w:id="19" w:name="_Toc124934914"/>
      <w:r w:rsidRPr="003D6B6C">
        <w:rPr>
          <w:rFonts w:ascii="Times New Roman" w:hAnsi="Times New Roman"/>
          <w:b/>
          <w:sz w:val="24"/>
          <w:szCs w:val="24"/>
        </w:rPr>
        <w:t>Article 31</w:t>
      </w:r>
      <w:r w:rsidRPr="003D6B6C">
        <w:rPr>
          <w:rFonts w:ascii="Times New Roman" w:hAnsi="Times New Roman"/>
          <w:b/>
          <w:sz w:val="24"/>
          <w:szCs w:val="24"/>
        </w:rPr>
        <w:tab/>
        <w:t>Provisional acceptance</w:t>
      </w:r>
      <w:bookmarkEnd w:id="19"/>
    </w:p>
    <w:p w14:paraId="38CCDEFD" w14:textId="1ABAED85" w:rsidR="0047783A" w:rsidRPr="003D6B6C" w:rsidRDefault="0047783A" w:rsidP="001B55AC">
      <w:pPr>
        <w:jc w:val="both"/>
        <w:rPr>
          <w:rFonts w:ascii="Times New Roman" w:hAnsi="Times New Roman"/>
          <w:sz w:val="22"/>
          <w:szCs w:val="22"/>
        </w:rPr>
      </w:pPr>
      <w:r w:rsidRPr="003D6B6C">
        <w:rPr>
          <w:rFonts w:ascii="Times New Roman" w:hAnsi="Times New Roman"/>
          <w:sz w:val="22"/>
          <w:szCs w:val="22"/>
        </w:rPr>
        <w:t xml:space="preserve">The </w:t>
      </w:r>
      <w:r w:rsidR="00F60098">
        <w:rPr>
          <w:rFonts w:ascii="Times New Roman" w:hAnsi="Times New Roman"/>
          <w:sz w:val="22"/>
          <w:szCs w:val="22"/>
        </w:rPr>
        <w:t>c</w:t>
      </w:r>
      <w:r w:rsidRPr="003D6B6C">
        <w:rPr>
          <w:rFonts w:ascii="Times New Roman" w:hAnsi="Times New Roman"/>
          <w:sz w:val="22"/>
          <w:szCs w:val="22"/>
        </w:rPr>
        <w:t xml:space="preserve">ertificate of </w:t>
      </w:r>
      <w:r w:rsidR="00F60098">
        <w:rPr>
          <w:rFonts w:ascii="Times New Roman" w:hAnsi="Times New Roman"/>
          <w:sz w:val="22"/>
          <w:szCs w:val="22"/>
        </w:rPr>
        <w:t>p</w:t>
      </w:r>
      <w:r w:rsidRPr="003D6B6C">
        <w:rPr>
          <w:rFonts w:ascii="Times New Roman" w:hAnsi="Times New Roman"/>
          <w:sz w:val="22"/>
          <w:szCs w:val="22"/>
        </w:rPr>
        <w:t xml:space="preserve">rovisional </w:t>
      </w:r>
      <w:r w:rsidR="00F60098">
        <w:rPr>
          <w:rFonts w:ascii="Times New Roman" w:hAnsi="Times New Roman"/>
          <w:sz w:val="22"/>
          <w:szCs w:val="22"/>
        </w:rPr>
        <w:t>a</w:t>
      </w:r>
      <w:r w:rsidRPr="003D6B6C">
        <w:rPr>
          <w:rFonts w:ascii="Times New Roman" w:hAnsi="Times New Roman"/>
          <w:sz w:val="22"/>
          <w:szCs w:val="22"/>
        </w:rPr>
        <w:t>cceptance must be issued using the template in Annex</w:t>
      </w:r>
      <w:r w:rsidR="001B55AC" w:rsidRPr="003D6B6C">
        <w:rPr>
          <w:rFonts w:ascii="Times New Roman" w:hAnsi="Times New Roman"/>
          <w:sz w:val="22"/>
          <w:szCs w:val="22"/>
        </w:rPr>
        <w:t> </w:t>
      </w:r>
      <w:r w:rsidRPr="003D6B6C">
        <w:rPr>
          <w:rFonts w:ascii="Times New Roman" w:hAnsi="Times New Roman"/>
          <w:sz w:val="22"/>
          <w:szCs w:val="22"/>
        </w:rPr>
        <w:t xml:space="preserve">C11. </w:t>
      </w:r>
    </w:p>
    <w:p w14:paraId="6D19FB26" w14:textId="77777777" w:rsidR="0047783A" w:rsidRPr="003D6B6C" w:rsidRDefault="0047783A" w:rsidP="00B34179">
      <w:pPr>
        <w:spacing w:before="240"/>
        <w:ind w:left="1134" w:hanging="1134"/>
        <w:jc w:val="both"/>
        <w:rPr>
          <w:rFonts w:ascii="Times New Roman" w:hAnsi="Times New Roman"/>
          <w:b/>
          <w:sz w:val="24"/>
          <w:szCs w:val="24"/>
        </w:rPr>
      </w:pPr>
      <w:bookmarkStart w:id="20" w:name="_Toc124934915"/>
      <w:r w:rsidRPr="003D6B6C">
        <w:rPr>
          <w:rFonts w:ascii="Times New Roman" w:hAnsi="Times New Roman"/>
          <w:b/>
          <w:sz w:val="24"/>
          <w:szCs w:val="24"/>
        </w:rPr>
        <w:t>Article 32</w:t>
      </w:r>
      <w:r w:rsidRPr="003D6B6C">
        <w:rPr>
          <w:rFonts w:ascii="Times New Roman" w:hAnsi="Times New Roman"/>
          <w:b/>
          <w:sz w:val="24"/>
          <w:szCs w:val="24"/>
        </w:rPr>
        <w:tab/>
        <w:t>Warranty</w:t>
      </w:r>
      <w:bookmarkEnd w:id="20"/>
      <w:r w:rsidR="00177A94" w:rsidRPr="003D6B6C">
        <w:rPr>
          <w:rFonts w:ascii="Times New Roman" w:hAnsi="Times New Roman"/>
          <w:b/>
          <w:sz w:val="24"/>
          <w:szCs w:val="24"/>
        </w:rPr>
        <w:t xml:space="preserve"> obligations</w:t>
      </w:r>
    </w:p>
    <w:p w14:paraId="031DD197" w14:textId="540D893C" w:rsidR="009227F6" w:rsidRDefault="00177A94" w:rsidP="006658D0">
      <w:pPr>
        <w:ind w:left="720" w:hanging="720"/>
        <w:jc w:val="both"/>
        <w:rPr>
          <w:rFonts w:ascii="Times New Roman" w:hAnsi="Times New Roman"/>
          <w:sz w:val="22"/>
          <w:szCs w:val="22"/>
        </w:rPr>
      </w:pPr>
      <w:r w:rsidRPr="006658D0">
        <w:rPr>
          <w:rFonts w:ascii="Times New Roman" w:hAnsi="Times New Roman"/>
          <w:sz w:val="22"/>
          <w:szCs w:val="22"/>
        </w:rPr>
        <w:t>32.6</w:t>
      </w:r>
      <w:r w:rsidRPr="006658D0">
        <w:rPr>
          <w:rFonts w:ascii="Times New Roman" w:hAnsi="Times New Roman"/>
          <w:sz w:val="22"/>
          <w:szCs w:val="22"/>
        </w:rPr>
        <w:tab/>
      </w:r>
      <w:r w:rsidR="006658D0" w:rsidRPr="006658D0">
        <w:rPr>
          <w:rFonts w:ascii="Times New Roman" w:hAnsi="Times New Roman"/>
          <w:sz w:val="22"/>
          <w:szCs w:val="22"/>
        </w:rPr>
        <w:t>Apart from the warranty provided by the contractor, all the equipment (as whole) must have at least 2 (two) years of commercial warranty, including all accessories</w:t>
      </w:r>
      <w:r w:rsidR="0006608E">
        <w:rPr>
          <w:rFonts w:ascii="Times New Roman" w:hAnsi="Times New Roman"/>
          <w:sz w:val="22"/>
          <w:szCs w:val="22"/>
        </w:rPr>
        <w:t>.</w:t>
      </w:r>
    </w:p>
    <w:p w14:paraId="155BD58E" w14:textId="6B56FC66" w:rsidR="006658D0" w:rsidRPr="006658D0" w:rsidRDefault="006658D0" w:rsidP="009227F6">
      <w:pPr>
        <w:ind w:left="720"/>
        <w:jc w:val="both"/>
        <w:rPr>
          <w:rFonts w:ascii="Times New Roman" w:hAnsi="Times New Roman"/>
          <w:sz w:val="22"/>
          <w:szCs w:val="22"/>
        </w:rPr>
      </w:pPr>
      <w:r w:rsidRPr="006658D0">
        <w:rPr>
          <w:rFonts w:ascii="Times New Roman" w:hAnsi="Times New Roman"/>
          <w:sz w:val="22"/>
          <w:szCs w:val="22"/>
        </w:rPr>
        <w:t>All deficiencies and faults will be rectified by the Contractor within the warranty period. Other warranty requirements are listed below:</w:t>
      </w:r>
    </w:p>
    <w:p w14:paraId="7F1C5E9B" w14:textId="594E78A5" w:rsidR="006658D0" w:rsidRDefault="006658D0" w:rsidP="006658D0">
      <w:pPr>
        <w:numPr>
          <w:ilvl w:val="1"/>
          <w:numId w:val="30"/>
        </w:numPr>
        <w:jc w:val="both"/>
        <w:rPr>
          <w:rFonts w:ascii="Times New Roman" w:hAnsi="Times New Roman"/>
          <w:sz w:val="22"/>
          <w:szCs w:val="22"/>
          <w:lang w:bidi="en-US"/>
        </w:rPr>
      </w:pPr>
      <w:r w:rsidRPr="006658D0">
        <w:rPr>
          <w:rFonts w:ascii="Times New Roman" w:hAnsi="Times New Roman"/>
          <w:sz w:val="22"/>
          <w:szCs w:val="22"/>
        </w:rPr>
        <w:t xml:space="preserve">PV Modules shall have a minimum product warranty of 10 (ten) years and minimum linear performance warranty of 25 (twenty-five) years. </w:t>
      </w:r>
    </w:p>
    <w:p w14:paraId="3277257D" w14:textId="23061015" w:rsidR="007800C0" w:rsidRPr="006658D0" w:rsidRDefault="007800C0" w:rsidP="006658D0">
      <w:pPr>
        <w:numPr>
          <w:ilvl w:val="1"/>
          <w:numId w:val="30"/>
        </w:numPr>
        <w:jc w:val="both"/>
        <w:rPr>
          <w:rFonts w:ascii="Times New Roman" w:hAnsi="Times New Roman"/>
          <w:sz w:val="22"/>
          <w:szCs w:val="22"/>
          <w:lang w:bidi="en-US"/>
        </w:rPr>
      </w:pPr>
      <w:r w:rsidRPr="005B22FC">
        <w:rPr>
          <w:rFonts w:ascii="Times New Roman" w:hAnsi="Times New Roman"/>
          <w:sz w:val="22"/>
          <w:szCs w:val="22"/>
        </w:rPr>
        <w:t>The linear performance warranty shall be meeting at least 90% and 80% of the module power by the end of 10 (ten) and 25(twenty-five) years, respectively. First year module degradation must not be more than 3%</w:t>
      </w:r>
    </w:p>
    <w:p w14:paraId="7E665F15" w14:textId="77777777" w:rsidR="006658D0" w:rsidRPr="006658D0" w:rsidRDefault="006658D0" w:rsidP="006658D0">
      <w:pPr>
        <w:numPr>
          <w:ilvl w:val="1"/>
          <w:numId w:val="30"/>
        </w:numPr>
        <w:jc w:val="both"/>
        <w:rPr>
          <w:rFonts w:ascii="Times New Roman" w:hAnsi="Times New Roman"/>
          <w:sz w:val="22"/>
          <w:szCs w:val="22"/>
          <w:lang w:bidi="en-US"/>
        </w:rPr>
      </w:pPr>
      <w:r w:rsidRPr="006658D0">
        <w:rPr>
          <w:rFonts w:ascii="Times New Roman" w:hAnsi="Times New Roman"/>
          <w:sz w:val="22"/>
          <w:szCs w:val="22"/>
        </w:rPr>
        <w:t>Inverters shall have a minimum product warranty of 10 (ten) years.</w:t>
      </w:r>
    </w:p>
    <w:p w14:paraId="385AB5B8" w14:textId="77777777" w:rsidR="006658D0" w:rsidRPr="006658D0" w:rsidRDefault="006658D0" w:rsidP="006658D0">
      <w:pPr>
        <w:numPr>
          <w:ilvl w:val="1"/>
          <w:numId w:val="30"/>
        </w:numPr>
        <w:jc w:val="both"/>
        <w:rPr>
          <w:rFonts w:ascii="Times New Roman" w:hAnsi="Times New Roman"/>
          <w:sz w:val="22"/>
          <w:szCs w:val="22"/>
          <w:lang w:bidi="en-US"/>
        </w:rPr>
      </w:pPr>
      <w:r w:rsidRPr="006658D0">
        <w:rPr>
          <w:rFonts w:ascii="Times New Roman" w:hAnsi="Times New Roman"/>
          <w:sz w:val="22"/>
          <w:szCs w:val="22"/>
        </w:rPr>
        <w:t xml:space="preserve">PV Module Mounting System shall be designed and installed for a minimum service life of 25 (twenty-five) years and shall have a minimum product warranty of 10 (ten) years supported by the manufacturer. </w:t>
      </w:r>
    </w:p>
    <w:p w14:paraId="10C2DB44" w14:textId="77777777" w:rsidR="006658D0" w:rsidRPr="006658D0" w:rsidRDefault="006658D0" w:rsidP="006658D0">
      <w:pPr>
        <w:numPr>
          <w:ilvl w:val="0"/>
          <w:numId w:val="31"/>
        </w:numPr>
        <w:ind w:left="1077" w:hanging="357"/>
        <w:jc w:val="both"/>
        <w:rPr>
          <w:rFonts w:ascii="Times New Roman" w:hAnsi="Times New Roman"/>
          <w:sz w:val="22"/>
          <w:szCs w:val="22"/>
        </w:rPr>
      </w:pPr>
      <w:r w:rsidRPr="006658D0">
        <w:rPr>
          <w:rFonts w:ascii="Times New Roman" w:hAnsi="Times New Roman"/>
          <w:sz w:val="22"/>
          <w:szCs w:val="22"/>
        </w:rPr>
        <w:t>The contractor must submit the warranty certificates for each item to the contracting authority stating the commencement date as the date of the Provisional Acceptance. All equipment must be covered with the manufacturer level warranty and support.</w:t>
      </w:r>
    </w:p>
    <w:p w14:paraId="1E62797A" w14:textId="77777777" w:rsidR="006658D0" w:rsidRPr="006658D0" w:rsidRDefault="006658D0" w:rsidP="006658D0">
      <w:pPr>
        <w:numPr>
          <w:ilvl w:val="0"/>
          <w:numId w:val="31"/>
        </w:numPr>
        <w:ind w:left="1077" w:hanging="357"/>
        <w:jc w:val="both"/>
        <w:rPr>
          <w:rFonts w:ascii="Times New Roman" w:hAnsi="Times New Roman"/>
          <w:sz w:val="22"/>
          <w:szCs w:val="22"/>
        </w:rPr>
      </w:pPr>
      <w:r w:rsidRPr="006658D0">
        <w:rPr>
          <w:rFonts w:ascii="Times New Roman" w:hAnsi="Times New Roman"/>
          <w:sz w:val="22"/>
          <w:szCs w:val="22"/>
        </w:rPr>
        <w:t>The contractor must provide security and other critical software patches during the warranty period.</w:t>
      </w:r>
    </w:p>
    <w:p w14:paraId="42DAF285" w14:textId="77777777" w:rsidR="006658D0" w:rsidRPr="006658D0" w:rsidRDefault="006658D0" w:rsidP="006658D0">
      <w:pPr>
        <w:numPr>
          <w:ilvl w:val="0"/>
          <w:numId w:val="31"/>
        </w:numPr>
        <w:ind w:left="1077" w:hanging="357"/>
        <w:jc w:val="both"/>
        <w:rPr>
          <w:rFonts w:ascii="Times New Roman" w:hAnsi="Times New Roman"/>
          <w:sz w:val="22"/>
          <w:szCs w:val="22"/>
        </w:rPr>
      </w:pPr>
      <w:r w:rsidRPr="006658D0">
        <w:rPr>
          <w:rFonts w:ascii="Times New Roman" w:hAnsi="Times New Roman"/>
          <w:sz w:val="22"/>
          <w:szCs w:val="22"/>
        </w:rPr>
        <w:t>The contractor must provide service organisation contact data including organisation name, e-mail, phone and fax number.</w:t>
      </w:r>
    </w:p>
    <w:p w14:paraId="6496B0CE" w14:textId="77777777" w:rsidR="006658D0" w:rsidRPr="006658D0" w:rsidRDefault="006658D0" w:rsidP="006658D0">
      <w:pPr>
        <w:numPr>
          <w:ilvl w:val="0"/>
          <w:numId w:val="31"/>
        </w:numPr>
        <w:ind w:left="1077" w:hanging="357"/>
        <w:jc w:val="both"/>
        <w:rPr>
          <w:rFonts w:ascii="Times New Roman" w:hAnsi="Times New Roman"/>
          <w:sz w:val="22"/>
          <w:szCs w:val="22"/>
        </w:rPr>
      </w:pPr>
      <w:r w:rsidRPr="006658D0">
        <w:rPr>
          <w:rFonts w:ascii="Times New Roman" w:hAnsi="Times New Roman"/>
          <w:sz w:val="22"/>
          <w:szCs w:val="22"/>
        </w:rPr>
        <w:t>Contractor must designate contact person(s) able to support the beneficiary with information related to the operation of the system installed. For this purpose, the contractor must provide the details of hotline and e-mail and fax contact number available min during working hours (8:00 a.m. – 5:00 p.m. local time).</w:t>
      </w:r>
    </w:p>
    <w:p w14:paraId="0409BC89" w14:textId="77777777" w:rsidR="006658D0" w:rsidRPr="006658D0" w:rsidRDefault="006658D0" w:rsidP="006658D0">
      <w:pPr>
        <w:numPr>
          <w:ilvl w:val="0"/>
          <w:numId w:val="31"/>
        </w:numPr>
        <w:ind w:left="1077" w:hanging="357"/>
        <w:jc w:val="both"/>
        <w:rPr>
          <w:rFonts w:ascii="Times New Roman" w:hAnsi="Times New Roman"/>
          <w:sz w:val="22"/>
          <w:szCs w:val="22"/>
        </w:rPr>
      </w:pPr>
      <w:r w:rsidRPr="006658D0">
        <w:rPr>
          <w:rFonts w:ascii="Times New Roman" w:hAnsi="Times New Roman"/>
          <w:sz w:val="22"/>
          <w:szCs w:val="22"/>
        </w:rPr>
        <w:t>In case of any failure and manufacturing defects that may occur within the warranty period, contractor must respond to the failure within 8 hours after notification and repair the equipment within 2 calendar days after notification free of charge. Equipment that cannot be repaired will be replaced with a new one free of charge.</w:t>
      </w:r>
    </w:p>
    <w:p w14:paraId="04928441" w14:textId="77777777" w:rsidR="006658D0" w:rsidRPr="006658D0" w:rsidRDefault="006658D0" w:rsidP="006658D0">
      <w:pPr>
        <w:numPr>
          <w:ilvl w:val="0"/>
          <w:numId w:val="31"/>
        </w:numPr>
        <w:ind w:left="1077" w:hanging="357"/>
        <w:jc w:val="both"/>
        <w:rPr>
          <w:rFonts w:ascii="Times New Roman" w:hAnsi="Times New Roman"/>
          <w:sz w:val="22"/>
          <w:szCs w:val="22"/>
        </w:rPr>
      </w:pPr>
      <w:r w:rsidRPr="006658D0">
        <w:rPr>
          <w:rFonts w:ascii="Times New Roman" w:hAnsi="Times New Roman"/>
          <w:sz w:val="22"/>
          <w:szCs w:val="22"/>
        </w:rPr>
        <w:t>The contractor shall ensure that support services (repair, replace, upgrade etc.) for the equipment supplied will be available for at least 6 (six) years, after the contractual warranty period. In the event of termination of production of the spare parts, advance notification to the beneficiary will be sent to allow procurement of the parts required. The geographical extent of these services should at least cover all the points specified for the warranty service.</w:t>
      </w:r>
    </w:p>
    <w:p w14:paraId="03E852BC" w14:textId="77777777" w:rsidR="006658D0" w:rsidRPr="006658D0" w:rsidRDefault="006658D0" w:rsidP="006658D0">
      <w:pPr>
        <w:numPr>
          <w:ilvl w:val="0"/>
          <w:numId w:val="31"/>
        </w:numPr>
        <w:spacing w:before="0" w:after="0"/>
        <w:jc w:val="both"/>
        <w:rPr>
          <w:rFonts w:ascii="Times New Roman" w:hAnsi="Times New Roman"/>
          <w:sz w:val="22"/>
          <w:szCs w:val="22"/>
        </w:rPr>
      </w:pPr>
      <w:r w:rsidRPr="006658D0">
        <w:rPr>
          <w:rFonts w:ascii="Times New Roman" w:hAnsi="Times New Roman"/>
          <w:sz w:val="22"/>
          <w:szCs w:val="22"/>
        </w:rPr>
        <w:t>Genuine software security and other critical software patches must be available for a minimum of 5 (five) years after the final acceptance.</w:t>
      </w:r>
    </w:p>
    <w:p w14:paraId="02BAB4B7" w14:textId="77777777" w:rsidR="006658D0" w:rsidRPr="006658D0" w:rsidRDefault="006658D0" w:rsidP="006658D0">
      <w:pPr>
        <w:numPr>
          <w:ilvl w:val="0"/>
          <w:numId w:val="31"/>
        </w:numPr>
        <w:jc w:val="both"/>
        <w:rPr>
          <w:rFonts w:ascii="Times New Roman" w:hAnsi="Times New Roman"/>
          <w:sz w:val="22"/>
          <w:szCs w:val="22"/>
        </w:rPr>
      </w:pPr>
      <w:r w:rsidRPr="006658D0">
        <w:rPr>
          <w:rFonts w:ascii="Times New Roman" w:hAnsi="Times New Roman"/>
          <w:sz w:val="22"/>
          <w:szCs w:val="22"/>
        </w:rPr>
        <w:t>Spare parts to be used in any repair service should be either original or approved by the manufacturer(s).</w:t>
      </w:r>
    </w:p>
    <w:p w14:paraId="516F443D" w14:textId="450CA199" w:rsidR="00DF7EE0" w:rsidRPr="003D6B6C" w:rsidRDefault="00DF7EE0" w:rsidP="006B145B">
      <w:pPr>
        <w:ind w:left="1134" w:hanging="708"/>
        <w:jc w:val="both"/>
        <w:rPr>
          <w:rFonts w:ascii="Times New Roman" w:hAnsi="Times New Roman"/>
          <w:sz w:val="22"/>
          <w:szCs w:val="22"/>
        </w:rPr>
      </w:pPr>
      <w:r w:rsidRPr="003D6B6C">
        <w:rPr>
          <w:rFonts w:ascii="Times New Roman" w:hAnsi="Times New Roman"/>
          <w:sz w:val="22"/>
          <w:szCs w:val="22"/>
        </w:rPr>
        <w:lastRenderedPageBreak/>
        <w:t>32.7</w:t>
      </w:r>
      <w:r w:rsidRPr="003D6B6C">
        <w:rPr>
          <w:rFonts w:ascii="Times New Roman" w:hAnsi="Times New Roman"/>
          <w:sz w:val="22"/>
          <w:szCs w:val="22"/>
        </w:rPr>
        <w:tab/>
      </w:r>
      <w:r w:rsidR="00B01F3D" w:rsidRPr="003D6B6C">
        <w:rPr>
          <w:rFonts w:ascii="Times New Roman" w:hAnsi="Times New Roman"/>
          <w:sz w:val="22"/>
          <w:szCs w:val="22"/>
        </w:rPr>
        <w:t xml:space="preserve">The warranty must remain valid </w:t>
      </w:r>
      <w:r w:rsidR="00B01F3D" w:rsidRPr="00F27381">
        <w:rPr>
          <w:rFonts w:ascii="Times New Roman" w:hAnsi="Times New Roman"/>
          <w:sz w:val="22"/>
          <w:szCs w:val="22"/>
        </w:rPr>
        <w:t xml:space="preserve">for </w:t>
      </w:r>
      <w:r w:rsidR="00B01F3D" w:rsidRPr="0094049F">
        <w:rPr>
          <w:rFonts w:ascii="Times New Roman" w:hAnsi="Times New Roman"/>
          <w:sz w:val="22"/>
          <w:szCs w:val="22"/>
        </w:rPr>
        <w:t>one year</w:t>
      </w:r>
      <w:r w:rsidR="00B01F3D" w:rsidRPr="00FE1DDE">
        <w:rPr>
          <w:rFonts w:ascii="Times New Roman" w:hAnsi="Times New Roman"/>
          <w:sz w:val="22"/>
          <w:szCs w:val="22"/>
        </w:rPr>
        <w:t xml:space="preserve"> after</w:t>
      </w:r>
      <w:r w:rsidR="00B01F3D" w:rsidRPr="003D6B6C">
        <w:rPr>
          <w:rFonts w:ascii="Times New Roman" w:hAnsi="Times New Roman"/>
          <w:sz w:val="22"/>
          <w:szCs w:val="22"/>
        </w:rPr>
        <w:t xml:space="preserve"> provisional acceptance.</w:t>
      </w:r>
    </w:p>
    <w:p w14:paraId="060E3D5F" w14:textId="77777777" w:rsidR="0047783A" w:rsidRPr="003D6B6C" w:rsidRDefault="0047783A" w:rsidP="00B34179">
      <w:pPr>
        <w:spacing w:before="240"/>
        <w:ind w:left="1134" w:hanging="1134"/>
        <w:jc w:val="both"/>
        <w:rPr>
          <w:rFonts w:ascii="Times New Roman" w:hAnsi="Times New Roman"/>
          <w:b/>
          <w:sz w:val="24"/>
          <w:szCs w:val="24"/>
        </w:rPr>
      </w:pPr>
      <w:bookmarkStart w:id="21" w:name="_Toc124934917"/>
      <w:r w:rsidRPr="003D6B6C">
        <w:rPr>
          <w:rFonts w:ascii="Times New Roman" w:hAnsi="Times New Roman"/>
          <w:b/>
          <w:sz w:val="24"/>
          <w:szCs w:val="24"/>
        </w:rPr>
        <w:t>Article 40</w:t>
      </w:r>
      <w:r w:rsidR="00EB45CB" w:rsidRPr="003D6B6C">
        <w:rPr>
          <w:rFonts w:ascii="Times New Roman" w:hAnsi="Times New Roman"/>
          <w:b/>
          <w:sz w:val="24"/>
          <w:szCs w:val="24"/>
        </w:rPr>
        <w:tab/>
      </w:r>
      <w:r w:rsidRPr="003D6B6C">
        <w:rPr>
          <w:rFonts w:ascii="Times New Roman" w:hAnsi="Times New Roman"/>
          <w:b/>
          <w:sz w:val="24"/>
          <w:szCs w:val="24"/>
        </w:rPr>
        <w:t>Settlement of disputes</w:t>
      </w:r>
      <w:bookmarkEnd w:id="21"/>
    </w:p>
    <w:p w14:paraId="7C28597C" w14:textId="302020B4" w:rsidR="0038357E" w:rsidRPr="003D6B6C" w:rsidRDefault="0047783A" w:rsidP="00B01F3D">
      <w:pPr>
        <w:ind w:left="1134" w:hanging="708"/>
        <w:jc w:val="both"/>
        <w:rPr>
          <w:rFonts w:ascii="Times New Roman" w:hAnsi="Times New Roman"/>
          <w:sz w:val="22"/>
          <w:szCs w:val="22"/>
          <w:lang w:bidi="kn-IN"/>
        </w:rPr>
      </w:pPr>
      <w:r w:rsidRPr="003D6B6C">
        <w:rPr>
          <w:rFonts w:ascii="Times New Roman" w:hAnsi="Times New Roman"/>
          <w:sz w:val="22"/>
          <w:szCs w:val="22"/>
        </w:rPr>
        <w:t>40.</w:t>
      </w:r>
      <w:r w:rsidR="00D83918" w:rsidRPr="003D6B6C">
        <w:rPr>
          <w:rFonts w:ascii="Times New Roman" w:hAnsi="Times New Roman"/>
          <w:sz w:val="22"/>
          <w:szCs w:val="22"/>
        </w:rPr>
        <w:t>4</w:t>
      </w:r>
      <w:r w:rsidR="00B01F3D">
        <w:rPr>
          <w:rFonts w:ascii="Times New Roman" w:hAnsi="Times New Roman"/>
          <w:sz w:val="22"/>
          <w:szCs w:val="22"/>
        </w:rPr>
        <w:tab/>
      </w:r>
      <w:r w:rsidR="00B01F3D" w:rsidRPr="002928C4">
        <w:rPr>
          <w:rFonts w:ascii="Times New Roman" w:hAnsi="Times New Roman"/>
          <w:sz w:val="22"/>
          <w:szCs w:val="22"/>
        </w:rPr>
        <w:t xml:space="preserve">Any disputes arising out of or relating to this </w:t>
      </w:r>
      <w:r w:rsidR="00B01F3D">
        <w:rPr>
          <w:rFonts w:ascii="Times New Roman" w:hAnsi="Times New Roman"/>
          <w:sz w:val="22"/>
          <w:szCs w:val="22"/>
        </w:rPr>
        <w:t>c</w:t>
      </w:r>
      <w:r w:rsidR="00B01F3D" w:rsidRPr="002928C4">
        <w:rPr>
          <w:rFonts w:ascii="Times New Roman" w:hAnsi="Times New Roman"/>
          <w:sz w:val="22"/>
          <w:szCs w:val="22"/>
        </w:rPr>
        <w:t xml:space="preserve">ontract which cannot be settled otherwise shall be referred to the exclusive jurisdiction of Courts of Ankara, in accordance with the national legislation of the state of the </w:t>
      </w:r>
      <w:r w:rsidR="00B01F3D">
        <w:rPr>
          <w:rFonts w:ascii="Times New Roman" w:hAnsi="Times New Roman"/>
          <w:sz w:val="22"/>
          <w:szCs w:val="22"/>
        </w:rPr>
        <w:t>contracting authority</w:t>
      </w:r>
      <w:r w:rsidR="00B01F3D" w:rsidRPr="002928C4">
        <w:rPr>
          <w:rFonts w:ascii="Times New Roman" w:hAnsi="Times New Roman"/>
          <w:sz w:val="22"/>
          <w:szCs w:val="22"/>
        </w:rPr>
        <w:t>.</w:t>
      </w:r>
    </w:p>
    <w:p w14:paraId="53F35545" w14:textId="77777777" w:rsidR="00407C90" w:rsidRPr="00B01F3D" w:rsidRDefault="00407C90" w:rsidP="00407C90">
      <w:pPr>
        <w:keepNext/>
        <w:keepLines/>
        <w:tabs>
          <w:tab w:val="left" w:pos="1134"/>
        </w:tabs>
        <w:spacing w:before="240"/>
        <w:ind w:left="1134" w:hanging="1134"/>
        <w:rPr>
          <w:rFonts w:ascii="Times New Roman" w:hAnsi="Times New Roman"/>
          <w:b/>
          <w:sz w:val="24"/>
          <w:szCs w:val="24"/>
        </w:rPr>
      </w:pPr>
      <w:r w:rsidRPr="00B01F3D">
        <w:rPr>
          <w:rFonts w:ascii="Times New Roman" w:hAnsi="Times New Roman"/>
          <w:b/>
          <w:sz w:val="24"/>
          <w:szCs w:val="24"/>
        </w:rPr>
        <w:t>Article 44</w:t>
      </w:r>
      <w:r w:rsidRPr="00B01F3D">
        <w:rPr>
          <w:rFonts w:ascii="Times New Roman" w:hAnsi="Times New Roman"/>
          <w:b/>
          <w:sz w:val="24"/>
          <w:szCs w:val="24"/>
        </w:rPr>
        <w:tab/>
        <w:t xml:space="preserve">Data </w:t>
      </w:r>
      <w:r w:rsidR="00686E07" w:rsidRPr="00B01F3D">
        <w:rPr>
          <w:rFonts w:ascii="Times New Roman" w:hAnsi="Times New Roman"/>
          <w:b/>
          <w:sz w:val="24"/>
          <w:szCs w:val="24"/>
        </w:rPr>
        <w:t>p</w:t>
      </w:r>
      <w:r w:rsidRPr="00B01F3D">
        <w:rPr>
          <w:rFonts w:ascii="Times New Roman" w:hAnsi="Times New Roman"/>
          <w:b/>
          <w:sz w:val="24"/>
          <w:szCs w:val="24"/>
        </w:rPr>
        <w:t>rotection</w:t>
      </w:r>
    </w:p>
    <w:p w14:paraId="5F3FDACE" w14:textId="43C10268" w:rsidR="009F7E6A" w:rsidRPr="00B01F3D" w:rsidRDefault="009F7E6A" w:rsidP="009F7E6A">
      <w:pPr>
        <w:jc w:val="both"/>
        <w:rPr>
          <w:rFonts w:ascii="Times New Roman" w:hAnsi="Times New Roman"/>
          <w:sz w:val="22"/>
          <w:szCs w:val="22"/>
        </w:rPr>
      </w:pPr>
      <w:r w:rsidRPr="00B01F3D">
        <w:rPr>
          <w:rFonts w:ascii="Times New Roman" w:hAnsi="Times New Roman"/>
          <w:sz w:val="22"/>
          <w:szCs w:val="22"/>
        </w:rPr>
        <w:t>1. Processing of personal data related to the implementation of the contract by the contracting authority takes place in accordance with the national legislation of the state of the contracting authority and with the provisions of the respective financing agreement.</w:t>
      </w:r>
    </w:p>
    <w:p w14:paraId="2FB9F325" w14:textId="5B936238" w:rsidR="009F7E6A" w:rsidRPr="00F4288C" w:rsidRDefault="009F7E6A" w:rsidP="009F7E6A">
      <w:pPr>
        <w:jc w:val="both"/>
        <w:rPr>
          <w:rFonts w:ascii="Times New Roman" w:hAnsi="Times New Roman"/>
          <w:sz w:val="22"/>
          <w:szCs w:val="22"/>
          <w:u w:val="single"/>
        </w:rPr>
      </w:pPr>
      <w:r w:rsidRPr="00B01F3D">
        <w:rPr>
          <w:rFonts w:ascii="Times New Roman" w:hAnsi="Times New Roman"/>
          <w:sz w:val="22"/>
          <w:szCs w:val="22"/>
        </w:rPr>
        <w:t xml:space="preserve">2. To the extent that the contract covers an action financed by the European Union, the Contracting Authority may share communications related to the implementation of the contract, with the European Commission. These exchanges shall be made to the Commission, solely for the purpose of allowing the latter to exercise its rights and obligations under the applicable legislative framework and under the financing agreement with the Partner country – contracting authority. The exchanges may involve transfers of personal data (such as names, contact details, signatures and CVs) of natural persons involved in the implementation of the contract (such as contractors, </w:t>
      </w:r>
      <w:r w:rsidR="00B41D56">
        <w:rPr>
          <w:rFonts w:ascii="Times New Roman" w:hAnsi="Times New Roman"/>
          <w:sz w:val="22"/>
          <w:szCs w:val="22"/>
        </w:rPr>
        <w:t>personnel</w:t>
      </w:r>
      <w:r w:rsidRPr="00B01F3D">
        <w:rPr>
          <w:rFonts w:ascii="Times New Roman" w:hAnsi="Times New Roman"/>
          <w:sz w:val="22"/>
          <w:szCs w:val="22"/>
        </w:rPr>
        <w:t>, experts, trainees, subcontractors, insurers, guarantors, auditors and legal counsel). In cases where the contractor is processing personal data in the context of the implementation of the contract, he/she shall accordingly inform the data subjects of the possible transmission of their data to the Commission. When personal data is transmitted to the Commission, the latter processes them in accordance with Regulation (EU) 2018/1725 of the European Parliament and of the Council of 23 October 2018 on the protection of natural persons with regard to the processing of personal data by the Union institutions, bodies, offices and agencies and on the free movement of such data, and repealing Regulation (EC) No 45/2001 and Decision No 1247/2002/EC</w:t>
      </w:r>
      <w:r w:rsidRPr="00B01F3D">
        <w:rPr>
          <w:rStyle w:val="FootnoteReference"/>
          <w:rFonts w:ascii="Times New Roman" w:hAnsi="Times New Roman"/>
          <w:sz w:val="22"/>
          <w:szCs w:val="22"/>
        </w:rPr>
        <w:footnoteReference w:id="1"/>
      </w:r>
      <w:r w:rsidRPr="00B01F3D">
        <w:rPr>
          <w:rFonts w:ascii="Times New Roman" w:hAnsi="Times New Roman"/>
          <w:sz w:val="22"/>
          <w:szCs w:val="22"/>
        </w:rPr>
        <w:t xml:space="preserve"> and as detailed in the specific privacy statement published at </w:t>
      </w:r>
      <w:proofErr w:type="spellStart"/>
      <w:r w:rsidRPr="00B01F3D">
        <w:rPr>
          <w:rFonts w:ascii="Times New Roman" w:hAnsi="Times New Roman"/>
          <w:sz w:val="22"/>
          <w:szCs w:val="22"/>
        </w:rPr>
        <w:t>ePRAG</w:t>
      </w:r>
      <w:proofErr w:type="spellEnd"/>
      <w:r w:rsidRPr="00B01F3D">
        <w:rPr>
          <w:rFonts w:ascii="Times New Roman" w:hAnsi="Times New Roman"/>
          <w:sz w:val="22"/>
          <w:szCs w:val="22"/>
        </w:rPr>
        <w:t>.</w:t>
      </w:r>
    </w:p>
    <w:p w14:paraId="016C5FE5" w14:textId="77777777" w:rsidR="001B55AC" w:rsidRPr="003D6B6C" w:rsidRDefault="001B55AC" w:rsidP="001B55AC">
      <w:pPr>
        <w:pStyle w:val="ListNumber"/>
        <w:numPr>
          <w:ilvl w:val="0"/>
          <w:numId w:val="0"/>
        </w:numPr>
        <w:spacing w:before="360" w:after="100" w:afterAutospacing="1"/>
        <w:ind w:left="1984" w:hanging="425"/>
        <w:jc w:val="center"/>
        <w:rPr>
          <w:sz w:val="22"/>
          <w:szCs w:val="22"/>
        </w:rPr>
      </w:pPr>
      <w:r w:rsidRPr="003D6B6C">
        <w:rPr>
          <w:sz w:val="22"/>
          <w:szCs w:val="22"/>
        </w:rPr>
        <w:t>* * *</w:t>
      </w:r>
    </w:p>
    <w:sectPr w:rsidR="001B55AC" w:rsidRPr="003D6B6C" w:rsidSect="003D6B6C">
      <w:headerReference w:type="even" r:id="rId14"/>
      <w:headerReference w:type="default" r:id="rId15"/>
      <w:footerReference w:type="even" r:id="rId16"/>
      <w:footerReference w:type="default" r:id="rId17"/>
      <w:headerReference w:type="first" r:id="rId18"/>
      <w:footerReference w:type="first" r:id="rId19"/>
      <w:footnotePr>
        <w:numRestart w:val="eachPage"/>
      </w:footnotePr>
      <w:pgSz w:w="11906" w:h="16838"/>
      <w:pgMar w:top="1134" w:right="1418" w:bottom="993" w:left="1701" w:header="720" w:footer="313" w:gutter="567"/>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C5868C" w14:textId="77777777" w:rsidR="00E91AB4" w:rsidRPr="006A5F84" w:rsidRDefault="00E91AB4">
      <w:r w:rsidRPr="006A5F84">
        <w:separator/>
      </w:r>
    </w:p>
  </w:endnote>
  <w:endnote w:type="continuationSeparator" w:id="0">
    <w:p w14:paraId="3B9D8DD5" w14:textId="77777777" w:rsidR="00E91AB4" w:rsidRPr="006A5F84" w:rsidRDefault="00E91AB4">
      <w:r w:rsidRPr="006A5F84">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Optima">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33F24C" w14:textId="77777777" w:rsidR="00117ADA" w:rsidRDefault="00117ADA" w:rsidP="0047783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43E34293" w14:textId="77777777" w:rsidR="00117ADA" w:rsidRDefault="00117ADA" w:rsidP="0047783A">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AD2995" w14:textId="61A09199" w:rsidR="007E36E3" w:rsidRPr="00FE689C" w:rsidRDefault="00B41D56" w:rsidP="007E36E3">
    <w:pPr>
      <w:pStyle w:val="Footer"/>
      <w:tabs>
        <w:tab w:val="clear" w:pos="4320"/>
        <w:tab w:val="clear" w:pos="8640"/>
        <w:tab w:val="right" w:pos="8647"/>
      </w:tabs>
      <w:spacing w:after="0"/>
      <w:ind w:right="6"/>
      <w:rPr>
        <w:rStyle w:val="PageNumber"/>
        <w:rFonts w:ascii="Times New Roman" w:hAnsi="Times New Roman"/>
        <w:sz w:val="18"/>
        <w:szCs w:val="18"/>
        <w:lang w:val="en-GB"/>
      </w:rPr>
    </w:pPr>
    <w:r>
      <w:rPr>
        <w:rFonts w:ascii="Times New Roman" w:hAnsi="Times New Roman"/>
        <w:b/>
        <w:sz w:val="18"/>
        <w:lang w:val="en-GB"/>
      </w:rPr>
      <w:t>December 2021</w:t>
    </w:r>
    <w:r w:rsidR="007E36E3" w:rsidRPr="00FE689C">
      <w:rPr>
        <w:rFonts w:ascii="Times New Roman" w:hAnsi="Times New Roman"/>
        <w:sz w:val="18"/>
        <w:szCs w:val="18"/>
        <w:lang w:val="en-GB"/>
      </w:rPr>
      <w:tab/>
    </w:r>
    <w:r w:rsidR="007E36E3" w:rsidRPr="00FE689C">
      <w:rPr>
        <w:rStyle w:val="PageNumber"/>
        <w:rFonts w:ascii="Times New Roman" w:hAnsi="Times New Roman"/>
        <w:sz w:val="18"/>
        <w:szCs w:val="18"/>
        <w:lang w:val="en-GB"/>
      </w:rPr>
      <w:t xml:space="preserve">Page </w:t>
    </w:r>
    <w:r w:rsidR="007E36E3" w:rsidRPr="009423FB">
      <w:rPr>
        <w:rStyle w:val="PageNumber"/>
        <w:rFonts w:ascii="Times New Roman" w:hAnsi="Times New Roman"/>
        <w:sz w:val="18"/>
        <w:szCs w:val="18"/>
      </w:rPr>
      <w:fldChar w:fldCharType="begin"/>
    </w:r>
    <w:r w:rsidR="007E36E3" w:rsidRPr="00FE689C">
      <w:rPr>
        <w:rStyle w:val="PageNumber"/>
        <w:rFonts w:ascii="Times New Roman" w:hAnsi="Times New Roman"/>
        <w:sz w:val="18"/>
        <w:szCs w:val="18"/>
        <w:lang w:val="en-GB"/>
      </w:rPr>
      <w:instrText xml:space="preserve"> PAGE </w:instrText>
    </w:r>
    <w:r w:rsidR="007E36E3" w:rsidRPr="009423FB">
      <w:rPr>
        <w:rStyle w:val="PageNumber"/>
        <w:rFonts w:ascii="Times New Roman" w:hAnsi="Times New Roman"/>
        <w:sz w:val="18"/>
        <w:szCs w:val="18"/>
      </w:rPr>
      <w:fldChar w:fldCharType="separate"/>
    </w:r>
    <w:r w:rsidR="00FB3AED">
      <w:rPr>
        <w:rStyle w:val="PageNumber"/>
        <w:rFonts w:ascii="Times New Roman" w:hAnsi="Times New Roman"/>
        <w:noProof/>
        <w:sz w:val="18"/>
        <w:szCs w:val="18"/>
        <w:lang w:val="en-GB"/>
      </w:rPr>
      <w:t>7</w:t>
    </w:r>
    <w:r w:rsidR="007E36E3" w:rsidRPr="009423FB">
      <w:rPr>
        <w:rStyle w:val="PageNumber"/>
        <w:rFonts w:ascii="Times New Roman" w:hAnsi="Times New Roman"/>
        <w:sz w:val="18"/>
        <w:szCs w:val="18"/>
      </w:rPr>
      <w:fldChar w:fldCharType="end"/>
    </w:r>
    <w:r w:rsidR="007E36E3" w:rsidRPr="00FE689C">
      <w:rPr>
        <w:rStyle w:val="PageNumber"/>
        <w:rFonts w:ascii="Times New Roman" w:hAnsi="Times New Roman"/>
        <w:sz w:val="18"/>
        <w:szCs w:val="18"/>
        <w:lang w:val="en-GB"/>
      </w:rPr>
      <w:t xml:space="preserve"> of </w:t>
    </w:r>
    <w:r w:rsidR="007E36E3" w:rsidRPr="009423FB">
      <w:rPr>
        <w:rStyle w:val="PageNumber"/>
        <w:rFonts w:ascii="Times New Roman" w:hAnsi="Times New Roman"/>
        <w:sz w:val="18"/>
        <w:szCs w:val="18"/>
      </w:rPr>
      <w:fldChar w:fldCharType="begin"/>
    </w:r>
    <w:r w:rsidR="007E36E3" w:rsidRPr="00FE689C">
      <w:rPr>
        <w:rStyle w:val="PageNumber"/>
        <w:rFonts w:ascii="Times New Roman" w:hAnsi="Times New Roman"/>
        <w:sz w:val="18"/>
        <w:szCs w:val="18"/>
        <w:lang w:val="en-GB"/>
      </w:rPr>
      <w:instrText xml:space="preserve"> NUMPAGES </w:instrText>
    </w:r>
    <w:r w:rsidR="007E36E3" w:rsidRPr="009423FB">
      <w:rPr>
        <w:rStyle w:val="PageNumber"/>
        <w:rFonts w:ascii="Times New Roman" w:hAnsi="Times New Roman"/>
        <w:sz w:val="18"/>
        <w:szCs w:val="18"/>
      </w:rPr>
      <w:fldChar w:fldCharType="separate"/>
    </w:r>
    <w:r w:rsidR="00FB3AED">
      <w:rPr>
        <w:rStyle w:val="PageNumber"/>
        <w:rFonts w:ascii="Times New Roman" w:hAnsi="Times New Roman"/>
        <w:noProof/>
        <w:sz w:val="18"/>
        <w:szCs w:val="18"/>
        <w:lang w:val="en-GB"/>
      </w:rPr>
      <w:t>8</w:t>
    </w:r>
    <w:r w:rsidR="007E36E3" w:rsidRPr="009423FB">
      <w:rPr>
        <w:rStyle w:val="PageNumber"/>
        <w:rFonts w:ascii="Times New Roman" w:hAnsi="Times New Roman"/>
        <w:sz w:val="18"/>
        <w:szCs w:val="18"/>
      </w:rPr>
      <w:fldChar w:fldCharType="end"/>
    </w:r>
  </w:p>
  <w:p w14:paraId="32214240" w14:textId="6FB9AE9F" w:rsidR="00117ADA" w:rsidRPr="007E36E3" w:rsidRDefault="007E36E3" w:rsidP="007E36E3">
    <w:pPr>
      <w:spacing w:before="0" w:after="0"/>
      <w:rPr>
        <w:rFonts w:ascii="Times New Roman" w:hAnsi="Times New Roman"/>
        <w:sz w:val="18"/>
        <w:szCs w:val="18"/>
      </w:rPr>
    </w:pPr>
    <w:r w:rsidRPr="009423FB">
      <w:rPr>
        <w:rFonts w:ascii="Times New Roman" w:hAnsi="Times New Roman"/>
        <w:sz w:val="18"/>
        <w:szCs w:val="18"/>
      </w:rPr>
      <w:fldChar w:fldCharType="begin"/>
    </w:r>
    <w:r w:rsidRPr="009423FB">
      <w:rPr>
        <w:rFonts w:ascii="Times New Roman" w:hAnsi="Times New Roman"/>
        <w:sz w:val="18"/>
        <w:szCs w:val="18"/>
      </w:rPr>
      <w:instrText xml:space="preserve"> FILENAME </w:instrText>
    </w:r>
    <w:r w:rsidRPr="009423FB">
      <w:rPr>
        <w:rFonts w:ascii="Times New Roman" w:hAnsi="Times New Roman"/>
        <w:sz w:val="18"/>
        <w:szCs w:val="18"/>
      </w:rPr>
      <w:fldChar w:fldCharType="separate"/>
    </w:r>
    <w:r w:rsidR="00B02EEB">
      <w:rPr>
        <w:rFonts w:ascii="Times New Roman" w:hAnsi="Times New Roman"/>
        <w:noProof/>
        <w:sz w:val="18"/>
        <w:szCs w:val="18"/>
      </w:rPr>
      <w:t>c4d_specialconditions_en</w:t>
    </w:r>
    <w:r w:rsidRPr="009423FB">
      <w:rPr>
        <w:rFonts w:ascii="Times New Roman" w:hAnsi="Times New Roman"/>
        <w:sz w:val="18"/>
        <w:szCs w:val="18"/>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1F36AF" w14:textId="77777777" w:rsidR="00117ADA" w:rsidRPr="006A5F84" w:rsidRDefault="00117ADA" w:rsidP="0047783A">
    <w:pPr>
      <w:pStyle w:val="Footer"/>
      <w:framePr w:wrap="around" w:vAnchor="text" w:hAnchor="margin" w:xAlign="right" w:y="1"/>
      <w:rPr>
        <w:rStyle w:val="PageNumber"/>
      </w:rPr>
    </w:pPr>
    <w:r w:rsidRPr="006A5F84">
      <w:rPr>
        <w:rStyle w:val="PageNumber"/>
      </w:rPr>
      <w:fldChar w:fldCharType="begin"/>
    </w:r>
    <w:r w:rsidRPr="006A5F84">
      <w:rPr>
        <w:rStyle w:val="PageNumber"/>
      </w:rPr>
      <w:instrText xml:space="preserve">PAGE  </w:instrText>
    </w:r>
    <w:r w:rsidRPr="006A5F84">
      <w:rPr>
        <w:rStyle w:val="PageNumber"/>
      </w:rPr>
      <w:fldChar w:fldCharType="separate"/>
    </w:r>
    <w:r w:rsidRPr="006A5F84">
      <w:rPr>
        <w:rStyle w:val="PageNumber"/>
      </w:rPr>
      <w:t>1</w:t>
    </w:r>
    <w:r w:rsidRPr="006A5F84">
      <w:rPr>
        <w:rStyle w:val="PageNumber"/>
      </w:rPr>
      <w:fldChar w:fldCharType="end"/>
    </w:r>
  </w:p>
  <w:p w14:paraId="6181BD8D" w14:textId="77777777" w:rsidR="00117ADA" w:rsidRPr="006A5F84" w:rsidRDefault="00117ADA" w:rsidP="0047783A">
    <w:pPr>
      <w:pStyle w:val="Footer"/>
      <w:ind w:right="360"/>
    </w:pPr>
    <w:r w:rsidRPr="006A5F84">
      <w:t>2006</w:t>
    </w:r>
    <w:r w:rsidRPr="006A5F84">
      <w:tab/>
    </w:r>
    <w:r w:rsidRPr="006A5F84">
      <w:tab/>
    </w:r>
    <w:r w:rsidRPr="006A5F84">
      <w:tab/>
    </w:r>
    <w:r w:rsidRPr="006A5F84">
      <w:tab/>
    </w:r>
    <w:r w:rsidRPr="006A5F84">
      <w:tab/>
    </w:r>
    <w:r w:rsidRPr="006A5F84">
      <w:tab/>
    </w:r>
    <w:r w:rsidRPr="006A5F84">
      <w:tab/>
    </w:r>
    <w:r w:rsidRPr="006A5F84">
      <w:tab/>
    </w:r>
    <w:r w:rsidRPr="006A5F84">
      <w:tab/>
    </w:r>
    <w:r w:rsidRPr="006A5F84">
      <w:tab/>
    </w:r>
    <w:r w:rsidRPr="006A5F84">
      <w:tab/>
    </w:r>
    <w:r w:rsidRPr="006A5F84">
      <w:tab/>
    </w:r>
    <w:r w:rsidRPr="006A5F84">
      <w:tab/>
    </w:r>
    <w:r w:rsidRPr="006A5F84">
      <w:tab/>
    </w:r>
    <w:r w:rsidRPr="006A5F84">
      <w:tab/>
    </w:r>
    <w:r w:rsidRPr="006A5F84">
      <w:tab/>
    </w:r>
    <w:r w:rsidRPr="006A5F84">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04CA52" w14:textId="77777777" w:rsidR="00E91AB4" w:rsidRPr="006A5F84" w:rsidRDefault="00E91AB4">
      <w:r w:rsidRPr="006A5F84">
        <w:separator/>
      </w:r>
    </w:p>
  </w:footnote>
  <w:footnote w:type="continuationSeparator" w:id="0">
    <w:p w14:paraId="784F91D8" w14:textId="77777777" w:rsidR="00E91AB4" w:rsidRPr="006A5F84" w:rsidRDefault="00E91AB4">
      <w:r w:rsidRPr="006A5F84">
        <w:continuationSeparator/>
      </w:r>
    </w:p>
  </w:footnote>
  <w:footnote w:id="1">
    <w:p w14:paraId="613D5799" w14:textId="77777777" w:rsidR="009F7E6A" w:rsidRDefault="009F7E6A" w:rsidP="009F7E6A">
      <w:pPr>
        <w:pStyle w:val="FootnoteText"/>
      </w:pPr>
      <w:r>
        <w:rPr>
          <w:rStyle w:val="FootnoteReference"/>
        </w:rPr>
        <w:footnoteRef/>
      </w:r>
      <w:r>
        <w:t xml:space="preserve"> OJ L 205 of 21.11.2018, p. 39</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4B0C9B" w14:textId="77777777" w:rsidR="00A95C7C" w:rsidRDefault="00A95C7C">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3024FF" w14:textId="77777777" w:rsidR="00A95C7C" w:rsidRDefault="00A95C7C">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72F2CC" w14:textId="77777777" w:rsidR="00A95C7C" w:rsidRDefault="00A95C7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55D7C"/>
    <w:multiLevelType w:val="hybridMultilevel"/>
    <w:tmpl w:val="BAB64ED6"/>
    <w:lvl w:ilvl="0" w:tplc="E506CE1A">
      <w:start w:val="1"/>
      <w:numFmt w:val="decimal"/>
      <w:lvlText w:val="%1."/>
      <w:lvlJc w:val="left"/>
      <w:pPr>
        <w:ind w:left="360" w:hanging="360"/>
      </w:pPr>
      <w:rPr>
        <w:rFonts w:hint="default"/>
      </w:rPr>
    </w:lvl>
    <w:lvl w:ilvl="1" w:tplc="E4B6DA76">
      <w:start w:val="1"/>
      <w:numFmt w:val="lowerLetter"/>
      <w:lvlText w:val="%2."/>
      <w:lvlJc w:val="left"/>
      <w:pPr>
        <w:ind w:left="447" w:hanging="360"/>
      </w:pPr>
    </w:lvl>
    <w:lvl w:ilvl="2" w:tplc="0809001B">
      <w:start w:val="1"/>
      <w:numFmt w:val="lowerRoman"/>
      <w:lvlText w:val="%3."/>
      <w:lvlJc w:val="right"/>
      <w:pPr>
        <w:ind w:left="1167" w:hanging="180"/>
      </w:pPr>
    </w:lvl>
    <w:lvl w:ilvl="3" w:tplc="0809000F">
      <w:start w:val="1"/>
      <w:numFmt w:val="decimal"/>
      <w:lvlText w:val="%4."/>
      <w:lvlJc w:val="left"/>
      <w:pPr>
        <w:ind w:left="1887" w:hanging="360"/>
      </w:pPr>
    </w:lvl>
    <w:lvl w:ilvl="4" w:tplc="08090019">
      <w:start w:val="1"/>
      <w:numFmt w:val="lowerLetter"/>
      <w:lvlText w:val="%5."/>
      <w:lvlJc w:val="left"/>
      <w:pPr>
        <w:ind w:left="2607" w:hanging="360"/>
      </w:pPr>
    </w:lvl>
    <w:lvl w:ilvl="5" w:tplc="0809001B" w:tentative="1">
      <w:start w:val="1"/>
      <w:numFmt w:val="lowerRoman"/>
      <w:lvlText w:val="%6."/>
      <w:lvlJc w:val="right"/>
      <w:pPr>
        <w:ind w:left="3327" w:hanging="180"/>
      </w:pPr>
    </w:lvl>
    <w:lvl w:ilvl="6" w:tplc="0809000F" w:tentative="1">
      <w:start w:val="1"/>
      <w:numFmt w:val="decimal"/>
      <w:lvlText w:val="%7."/>
      <w:lvlJc w:val="left"/>
      <w:pPr>
        <w:ind w:left="4047" w:hanging="360"/>
      </w:pPr>
    </w:lvl>
    <w:lvl w:ilvl="7" w:tplc="08090019" w:tentative="1">
      <w:start w:val="1"/>
      <w:numFmt w:val="lowerLetter"/>
      <w:lvlText w:val="%8."/>
      <w:lvlJc w:val="left"/>
      <w:pPr>
        <w:ind w:left="4767" w:hanging="360"/>
      </w:pPr>
    </w:lvl>
    <w:lvl w:ilvl="8" w:tplc="0809001B" w:tentative="1">
      <w:start w:val="1"/>
      <w:numFmt w:val="lowerRoman"/>
      <w:lvlText w:val="%9."/>
      <w:lvlJc w:val="right"/>
      <w:pPr>
        <w:ind w:left="5487" w:hanging="180"/>
      </w:pPr>
    </w:lvl>
  </w:abstractNum>
  <w:abstractNum w:abstractNumId="1" w15:restartNumberingAfterBreak="0">
    <w:nsid w:val="03476A4F"/>
    <w:multiLevelType w:val="hybridMultilevel"/>
    <w:tmpl w:val="2FB47BF6"/>
    <w:lvl w:ilvl="0" w:tplc="4C12E6E4">
      <w:start w:val="1"/>
      <w:numFmt w:val="bullet"/>
      <w:lvlText w:val=""/>
      <w:lvlJc w:val="left"/>
      <w:pPr>
        <w:tabs>
          <w:tab w:val="num" w:pos="737"/>
        </w:tabs>
        <w:ind w:left="737" w:hanging="17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C16B6E"/>
    <w:multiLevelType w:val="hybridMultilevel"/>
    <w:tmpl w:val="60425D30"/>
    <w:lvl w:ilvl="0" w:tplc="E06E9EA2">
      <w:start w:val="1"/>
      <w:numFmt w:val="bullet"/>
      <w:lvlText w:val=""/>
      <w:lvlJc w:val="left"/>
      <w:pPr>
        <w:ind w:left="1854" w:hanging="360"/>
      </w:pPr>
      <w:rPr>
        <w:rFonts w:ascii="Symbol" w:hAnsi="Symbol" w:hint="default"/>
      </w:rPr>
    </w:lvl>
    <w:lvl w:ilvl="1" w:tplc="08090003">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3" w15:restartNumberingAfterBreak="0">
    <w:nsid w:val="123657F4"/>
    <w:multiLevelType w:val="hybridMultilevel"/>
    <w:tmpl w:val="E8EEA556"/>
    <w:lvl w:ilvl="0" w:tplc="04090007">
      <w:start w:val="1"/>
      <w:numFmt w:val="bullet"/>
      <w:lvlText w:val=""/>
      <w:lvlJc w:val="left"/>
      <w:pPr>
        <w:tabs>
          <w:tab w:val="num" w:pos="360"/>
        </w:tabs>
        <w:ind w:left="360" w:hanging="360"/>
      </w:pPr>
      <w:rPr>
        <w:rFonts w:ascii="Wingdings" w:hAnsi="Wingdings" w:hint="default"/>
        <w:sz w:val="16"/>
      </w:rPr>
    </w:lvl>
    <w:lvl w:ilvl="1" w:tplc="08090003">
      <w:start w:val="1"/>
      <w:numFmt w:val="bullet"/>
      <w:lvlText w:val="o"/>
      <w:lvlJc w:val="left"/>
      <w:pPr>
        <w:tabs>
          <w:tab w:val="num" w:pos="1440"/>
        </w:tabs>
        <w:ind w:left="1440" w:hanging="360"/>
      </w:pPr>
      <w:rPr>
        <w:rFonts w:ascii="Courier New" w:hAnsi="Courier New" w:cs="Courier New" w:hint="default"/>
        <w:sz w:val="16"/>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621303B"/>
    <w:multiLevelType w:val="hybridMultilevel"/>
    <w:tmpl w:val="B6D6C0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B263917"/>
    <w:multiLevelType w:val="hybridMultilevel"/>
    <w:tmpl w:val="49604146"/>
    <w:lvl w:ilvl="0" w:tplc="04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1EE164C6"/>
    <w:multiLevelType w:val="hybridMultilevel"/>
    <w:tmpl w:val="1680696A"/>
    <w:lvl w:ilvl="0" w:tplc="D1AC5EC0">
      <w:numFmt w:val="bullet"/>
      <w:lvlText w:val="-"/>
      <w:lvlJc w:val="left"/>
      <w:pPr>
        <w:tabs>
          <w:tab w:val="num" w:pos="1080"/>
        </w:tabs>
        <w:ind w:left="1080" w:hanging="360"/>
      </w:pPr>
      <w:rPr>
        <w:rFonts w:ascii="Times New Roman" w:eastAsia="Times New Roman" w:hAnsi="Times New Roman" w:cs="Times New Roman"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FB50D93"/>
    <w:multiLevelType w:val="hybridMultilevel"/>
    <w:tmpl w:val="5B52CCCC"/>
    <w:lvl w:ilvl="0" w:tplc="08090001">
      <w:start w:val="1"/>
      <w:numFmt w:val="bullet"/>
      <w:lvlText w:val=""/>
      <w:lvlJc w:val="left"/>
      <w:pPr>
        <w:tabs>
          <w:tab w:val="num" w:pos="1211"/>
        </w:tabs>
        <w:ind w:left="1211" w:hanging="360"/>
      </w:pPr>
      <w:rPr>
        <w:rFonts w:ascii="Symbol" w:hAnsi="Symbol" w:hint="default"/>
      </w:rPr>
    </w:lvl>
    <w:lvl w:ilvl="1" w:tplc="08090003" w:tentative="1">
      <w:start w:val="1"/>
      <w:numFmt w:val="bullet"/>
      <w:lvlText w:val="o"/>
      <w:lvlJc w:val="left"/>
      <w:pPr>
        <w:tabs>
          <w:tab w:val="num" w:pos="1931"/>
        </w:tabs>
        <w:ind w:left="1931" w:hanging="360"/>
      </w:pPr>
      <w:rPr>
        <w:rFonts w:ascii="Courier New" w:hAnsi="Courier New" w:cs="Courier New" w:hint="default"/>
      </w:rPr>
    </w:lvl>
    <w:lvl w:ilvl="2" w:tplc="08090005" w:tentative="1">
      <w:start w:val="1"/>
      <w:numFmt w:val="bullet"/>
      <w:lvlText w:val=""/>
      <w:lvlJc w:val="left"/>
      <w:pPr>
        <w:tabs>
          <w:tab w:val="num" w:pos="2651"/>
        </w:tabs>
        <w:ind w:left="2651" w:hanging="360"/>
      </w:pPr>
      <w:rPr>
        <w:rFonts w:ascii="Wingdings" w:hAnsi="Wingdings" w:hint="default"/>
      </w:rPr>
    </w:lvl>
    <w:lvl w:ilvl="3" w:tplc="08090001" w:tentative="1">
      <w:start w:val="1"/>
      <w:numFmt w:val="bullet"/>
      <w:lvlText w:val=""/>
      <w:lvlJc w:val="left"/>
      <w:pPr>
        <w:tabs>
          <w:tab w:val="num" w:pos="3371"/>
        </w:tabs>
        <w:ind w:left="3371" w:hanging="360"/>
      </w:pPr>
      <w:rPr>
        <w:rFonts w:ascii="Symbol" w:hAnsi="Symbol" w:hint="default"/>
      </w:rPr>
    </w:lvl>
    <w:lvl w:ilvl="4" w:tplc="08090003" w:tentative="1">
      <w:start w:val="1"/>
      <w:numFmt w:val="bullet"/>
      <w:lvlText w:val="o"/>
      <w:lvlJc w:val="left"/>
      <w:pPr>
        <w:tabs>
          <w:tab w:val="num" w:pos="4091"/>
        </w:tabs>
        <w:ind w:left="4091" w:hanging="360"/>
      </w:pPr>
      <w:rPr>
        <w:rFonts w:ascii="Courier New" w:hAnsi="Courier New" w:cs="Courier New" w:hint="default"/>
      </w:rPr>
    </w:lvl>
    <w:lvl w:ilvl="5" w:tplc="08090005" w:tentative="1">
      <w:start w:val="1"/>
      <w:numFmt w:val="bullet"/>
      <w:lvlText w:val=""/>
      <w:lvlJc w:val="left"/>
      <w:pPr>
        <w:tabs>
          <w:tab w:val="num" w:pos="4811"/>
        </w:tabs>
        <w:ind w:left="4811" w:hanging="360"/>
      </w:pPr>
      <w:rPr>
        <w:rFonts w:ascii="Wingdings" w:hAnsi="Wingdings" w:hint="default"/>
      </w:rPr>
    </w:lvl>
    <w:lvl w:ilvl="6" w:tplc="08090001" w:tentative="1">
      <w:start w:val="1"/>
      <w:numFmt w:val="bullet"/>
      <w:lvlText w:val=""/>
      <w:lvlJc w:val="left"/>
      <w:pPr>
        <w:tabs>
          <w:tab w:val="num" w:pos="5531"/>
        </w:tabs>
        <w:ind w:left="5531" w:hanging="360"/>
      </w:pPr>
      <w:rPr>
        <w:rFonts w:ascii="Symbol" w:hAnsi="Symbol" w:hint="default"/>
      </w:rPr>
    </w:lvl>
    <w:lvl w:ilvl="7" w:tplc="08090003" w:tentative="1">
      <w:start w:val="1"/>
      <w:numFmt w:val="bullet"/>
      <w:lvlText w:val="o"/>
      <w:lvlJc w:val="left"/>
      <w:pPr>
        <w:tabs>
          <w:tab w:val="num" w:pos="6251"/>
        </w:tabs>
        <w:ind w:left="6251" w:hanging="360"/>
      </w:pPr>
      <w:rPr>
        <w:rFonts w:ascii="Courier New" w:hAnsi="Courier New" w:cs="Courier New" w:hint="default"/>
      </w:rPr>
    </w:lvl>
    <w:lvl w:ilvl="8" w:tplc="08090005" w:tentative="1">
      <w:start w:val="1"/>
      <w:numFmt w:val="bullet"/>
      <w:lvlText w:val=""/>
      <w:lvlJc w:val="left"/>
      <w:pPr>
        <w:tabs>
          <w:tab w:val="num" w:pos="6971"/>
        </w:tabs>
        <w:ind w:left="6971" w:hanging="360"/>
      </w:pPr>
      <w:rPr>
        <w:rFonts w:ascii="Wingdings" w:hAnsi="Wingdings" w:hint="default"/>
      </w:rPr>
    </w:lvl>
  </w:abstractNum>
  <w:abstractNum w:abstractNumId="8" w15:restartNumberingAfterBreak="0">
    <w:nsid w:val="212E105F"/>
    <w:multiLevelType w:val="hybridMultilevel"/>
    <w:tmpl w:val="A4F83BF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2DD3599"/>
    <w:multiLevelType w:val="multilevel"/>
    <w:tmpl w:val="4EAA5BA6"/>
    <w:lvl w:ilvl="0">
      <w:start w:val="1"/>
      <w:numFmt w:val="decimal"/>
      <w:pStyle w:val="ListNumber"/>
      <w:lvlText w:val="(%1)"/>
      <w:lvlJc w:val="left"/>
      <w:pPr>
        <w:tabs>
          <w:tab w:val="num" w:pos="1189"/>
        </w:tabs>
        <w:ind w:left="1189" w:hanging="709"/>
      </w:pPr>
    </w:lvl>
    <w:lvl w:ilvl="1">
      <w:start w:val="1"/>
      <w:numFmt w:val="lowerLetter"/>
      <w:pStyle w:val="ListNumberLevel2"/>
      <w:lvlText w:val="(%2)"/>
      <w:lvlJc w:val="left"/>
      <w:pPr>
        <w:tabs>
          <w:tab w:val="num" w:pos="1897"/>
        </w:tabs>
        <w:ind w:left="1897" w:hanging="708"/>
      </w:pPr>
    </w:lvl>
    <w:lvl w:ilvl="2">
      <w:start w:val="1"/>
      <w:numFmt w:val="bullet"/>
      <w:pStyle w:val="ListNumberLevel3"/>
      <w:lvlText w:val="–"/>
      <w:lvlJc w:val="left"/>
      <w:pPr>
        <w:tabs>
          <w:tab w:val="num" w:pos="2606"/>
        </w:tabs>
        <w:ind w:left="2606" w:hanging="709"/>
      </w:pPr>
      <w:rPr>
        <w:rFonts w:ascii="Times New Roman" w:hAnsi="Times New Roman"/>
      </w:rPr>
    </w:lvl>
    <w:lvl w:ilvl="3">
      <w:start w:val="1"/>
      <w:numFmt w:val="bullet"/>
      <w:pStyle w:val="ListNumberLevel4"/>
      <w:lvlText w:val=""/>
      <w:lvlJc w:val="left"/>
      <w:pPr>
        <w:tabs>
          <w:tab w:val="num" w:pos="3315"/>
        </w:tabs>
        <w:ind w:left="3315" w:hanging="709"/>
      </w:pPr>
      <w:rPr>
        <w:rFonts w:ascii="Symbol" w:hAnsi="Symbol"/>
      </w:rPr>
    </w:lvl>
    <w:lvl w:ilvl="4">
      <w:start w:val="1"/>
      <w:numFmt w:val="lowerLetter"/>
      <w:lvlText w:val="(%5)"/>
      <w:lvlJc w:val="left"/>
      <w:pPr>
        <w:tabs>
          <w:tab w:val="num" w:pos="2280"/>
        </w:tabs>
        <w:ind w:left="2280" w:hanging="360"/>
      </w:pPr>
    </w:lvl>
    <w:lvl w:ilvl="5">
      <w:start w:val="1"/>
      <w:numFmt w:val="lowerRoman"/>
      <w:lvlText w:val="(%6)"/>
      <w:lvlJc w:val="left"/>
      <w:pPr>
        <w:tabs>
          <w:tab w:val="num" w:pos="2640"/>
        </w:tabs>
        <w:ind w:left="2640" w:hanging="360"/>
      </w:pPr>
    </w:lvl>
    <w:lvl w:ilvl="6">
      <w:start w:val="1"/>
      <w:numFmt w:val="decimal"/>
      <w:lvlText w:val="%7."/>
      <w:lvlJc w:val="left"/>
      <w:pPr>
        <w:tabs>
          <w:tab w:val="num" w:pos="3000"/>
        </w:tabs>
        <w:ind w:left="3000" w:hanging="360"/>
      </w:pPr>
    </w:lvl>
    <w:lvl w:ilvl="7">
      <w:start w:val="1"/>
      <w:numFmt w:val="lowerLetter"/>
      <w:lvlText w:val="%8."/>
      <w:lvlJc w:val="left"/>
      <w:pPr>
        <w:tabs>
          <w:tab w:val="num" w:pos="3360"/>
        </w:tabs>
        <w:ind w:left="3360" w:hanging="360"/>
      </w:pPr>
    </w:lvl>
    <w:lvl w:ilvl="8">
      <w:start w:val="1"/>
      <w:numFmt w:val="lowerRoman"/>
      <w:lvlText w:val="%9."/>
      <w:lvlJc w:val="left"/>
      <w:pPr>
        <w:tabs>
          <w:tab w:val="num" w:pos="3720"/>
        </w:tabs>
        <w:ind w:left="3720" w:hanging="360"/>
      </w:pPr>
    </w:lvl>
  </w:abstractNum>
  <w:abstractNum w:abstractNumId="10" w15:restartNumberingAfterBreak="0">
    <w:nsid w:val="23C60B4E"/>
    <w:multiLevelType w:val="multilevel"/>
    <w:tmpl w:val="FF420998"/>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4563B57"/>
    <w:multiLevelType w:val="multilevel"/>
    <w:tmpl w:val="87C4CB34"/>
    <w:lvl w:ilvl="0">
      <w:numFmt w:val="bullet"/>
      <w:pStyle w:val="StyleHeading1TimesNewRoman14ptItalic"/>
      <w:lvlText w:val="-"/>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9067643"/>
    <w:multiLevelType w:val="singleLevel"/>
    <w:tmpl w:val="A03236F8"/>
    <w:lvl w:ilvl="0">
      <w:start w:val="1"/>
      <w:numFmt w:val="bullet"/>
      <w:lvlText w:val=""/>
      <w:lvlJc w:val="left"/>
      <w:pPr>
        <w:tabs>
          <w:tab w:val="num" w:pos="2061"/>
        </w:tabs>
        <w:ind w:left="567" w:firstLine="1134"/>
      </w:pPr>
      <w:rPr>
        <w:rFonts w:ascii="Wingdings" w:hAnsi="Wingdings" w:hint="default"/>
        <w:sz w:val="16"/>
      </w:rPr>
    </w:lvl>
  </w:abstractNum>
  <w:abstractNum w:abstractNumId="13" w15:restartNumberingAfterBreak="0">
    <w:nsid w:val="2B4D6730"/>
    <w:multiLevelType w:val="multilevel"/>
    <w:tmpl w:val="BC629F22"/>
    <w:lvl w:ilvl="0">
      <w:start w:val="14"/>
      <w:numFmt w:val="decimal"/>
      <w:lvlText w:val="%1."/>
      <w:lvlJc w:val="left"/>
      <w:pPr>
        <w:tabs>
          <w:tab w:val="num" w:pos="360"/>
        </w:tabs>
        <w:ind w:left="360" w:hanging="360"/>
      </w:pPr>
    </w:lvl>
    <w:lvl w:ilvl="1">
      <w:start w:val="1"/>
      <w:numFmt w:val="decimal"/>
      <w:lvlText w:val="%1.%2."/>
      <w:lvlJc w:val="left"/>
      <w:pPr>
        <w:tabs>
          <w:tab w:val="num" w:pos="792"/>
        </w:tabs>
        <w:ind w:left="792" w:hanging="432"/>
      </w:pPr>
      <w:rPr>
        <w:sz w:val="2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365215BE"/>
    <w:multiLevelType w:val="hybridMultilevel"/>
    <w:tmpl w:val="11487DB2"/>
    <w:lvl w:ilvl="0" w:tplc="6BF2903A">
      <w:start w:val="1"/>
      <w:numFmt w:val="upperLetter"/>
      <w:lvlText w:val="%1."/>
      <w:lvlJc w:val="left"/>
      <w:pPr>
        <w:tabs>
          <w:tab w:val="num" w:pos="720"/>
        </w:tabs>
        <w:ind w:left="567" w:hanging="567"/>
      </w:pPr>
      <w:rPr>
        <w:rFonts w:hint="default"/>
      </w:rPr>
    </w:lvl>
    <w:lvl w:ilvl="1" w:tplc="7242BC6A">
      <w:start w:val="1"/>
      <w:numFmt w:val="decimal"/>
      <w:lvlText w:val="%2."/>
      <w:lvlJc w:val="left"/>
      <w:pPr>
        <w:tabs>
          <w:tab w:val="num" w:pos="680"/>
        </w:tabs>
        <w:ind w:left="1134" w:hanging="567"/>
      </w:pPr>
      <w:rPr>
        <w:rFonts w:hint="default"/>
        <w:b/>
        <w:i/>
      </w:rPr>
    </w:lvl>
    <w:lvl w:ilvl="2" w:tplc="25BCE3B4">
      <w:start w:val="1"/>
      <w:numFmt w:val="decimal"/>
      <w:lvlText w:val="%3"/>
      <w:lvlJc w:val="left"/>
      <w:pPr>
        <w:tabs>
          <w:tab w:val="num" w:pos="2550"/>
        </w:tabs>
        <w:ind w:left="2550" w:hanging="570"/>
      </w:pPr>
      <w:rPr>
        <w:rFont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391813AB"/>
    <w:multiLevelType w:val="hybridMultilevel"/>
    <w:tmpl w:val="73A60DF8"/>
    <w:lvl w:ilvl="0" w:tplc="82B004D4">
      <w:start w:val="1"/>
      <w:numFmt w:val="bullet"/>
      <w:lvlText w:val=""/>
      <w:lvlJc w:val="left"/>
      <w:pPr>
        <w:ind w:left="284" w:hanging="284"/>
      </w:pPr>
      <w:rPr>
        <w:rFonts w:ascii="Symbol" w:hAnsi="Symbol" w:hint="default"/>
      </w:rPr>
    </w:lvl>
    <w:lvl w:ilvl="1" w:tplc="6B807E38">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A3E1714"/>
    <w:multiLevelType w:val="hybridMultilevel"/>
    <w:tmpl w:val="E9A27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0F52DC2"/>
    <w:multiLevelType w:val="multilevel"/>
    <w:tmpl w:val="F4D41070"/>
    <w:lvl w:ilvl="0">
      <w:start w:val="1"/>
      <w:numFmt w:val="decimal"/>
      <w:lvlText w:val="%1"/>
      <w:lvlJc w:val="left"/>
      <w:pPr>
        <w:tabs>
          <w:tab w:val="num" w:pos="567"/>
        </w:tabs>
        <w:ind w:left="567" w:hanging="567"/>
      </w:pPr>
      <w:rPr>
        <w:rFonts w:ascii="Arial" w:hAnsi="Arial" w:hint="default"/>
        <w:b/>
        <w:i w:val="0"/>
        <w:sz w:val="20"/>
      </w:rPr>
    </w:lvl>
    <w:lvl w:ilvl="1">
      <w:start w:val="1"/>
      <w:numFmt w:val="decimal"/>
      <w:lvlText w:val="%1.%2"/>
      <w:lvlJc w:val="left"/>
      <w:pPr>
        <w:tabs>
          <w:tab w:val="num" w:pos="567"/>
        </w:tabs>
        <w:ind w:left="567" w:hanging="567"/>
      </w:pPr>
      <w:rPr>
        <w:rFonts w:ascii="Arial" w:hAnsi="Arial" w:hint="default"/>
        <w:b w:val="0"/>
        <w:i w:val="0"/>
        <w:sz w:val="20"/>
      </w:rPr>
    </w:lvl>
    <w:lvl w:ilvl="2">
      <w:start w:val="1"/>
      <w:numFmt w:val="lowerLetter"/>
      <w:lvlText w:val="%3)"/>
      <w:lvlJc w:val="left"/>
      <w:pPr>
        <w:tabs>
          <w:tab w:val="num" w:pos="1134"/>
        </w:tabs>
        <w:ind w:left="1134" w:hanging="567"/>
      </w:pPr>
      <w:rPr>
        <w:rFonts w:ascii="Arial" w:hAnsi="Arial" w:hint="default"/>
        <w:b w:val="0"/>
        <w:i w:val="0"/>
        <w:sz w:val="20"/>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lvlText w:val=""/>
      <w:lvlJc w:val="left"/>
      <w:pPr>
        <w:tabs>
          <w:tab w:val="num" w:pos="360"/>
        </w:tabs>
        <w:ind w:left="0" w:firstLine="0"/>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15:restartNumberingAfterBreak="0">
    <w:nsid w:val="415D57E6"/>
    <w:multiLevelType w:val="hybridMultilevel"/>
    <w:tmpl w:val="CEFE5E7E"/>
    <w:lvl w:ilvl="0" w:tplc="D8BE88E4">
      <w:start w:val="1"/>
      <w:numFmt w:val="bullet"/>
      <w:lvlText w:val=""/>
      <w:lvlJc w:val="left"/>
      <w:pPr>
        <w:ind w:left="1865" w:hanging="360"/>
      </w:pPr>
      <w:rPr>
        <w:rFonts w:ascii="Symbol" w:hAnsi="Symbol" w:hint="default"/>
      </w:rPr>
    </w:lvl>
    <w:lvl w:ilvl="1" w:tplc="041F0003" w:tentative="1">
      <w:start w:val="1"/>
      <w:numFmt w:val="bullet"/>
      <w:lvlText w:val="o"/>
      <w:lvlJc w:val="left"/>
      <w:pPr>
        <w:ind w:left="2585" w:hanging="360"/>
      </w:pPr>
      <w:rPr>
        <w:rFonts w:ascii="Courier New" w:hAnsi="Courier New" w:cs="Courier New" w:hint="default"/>
      </w:rPr>
    </w:lvl>
    <w:lvl w:ilvl="2" w:tplc="041F0005" w:tentative="1">
      <w:start w:val="1"/>
      <w:numFmt w:val="bullet"/>
      <w:lvlText w:val=""/>
      <w:lvlJc w:val="left"/>
      <w:pPr>
        <w:ind w:left="3305" w:hanging="360"/>
      </w:pPr>
      <w:rPr>
        <w:rFonts w:ascii="Wingdings" w:hAnsi="Wingdings" w:hint="default"/>
      </w:rPr>
    </w:lvl>
    <w:lvl w:ilvl="3" w:tplc="041F0001" w:tentative="1">
      <w:start w:val="1"/>
      <w:numFmt w:val="bullet"/>
      <w:lvlText w:val=""/>
      <w:lvlJc w:val="left"/>
      <w:pPr>
        <w:ind w:left="4025" w:hanging="360"/>
      </w:pPr>
      <w:rPr>
        <w:rFonts w:ascii="Symbol" w:hAnsi="Symbol" w:hint="default"/>
      </w:rPr>
    </w:lvl>
    <w:lvl w:ilvl="4" w:tplc="041F0003" w:tentative="1">
      <w:start w:val="1"/>
      <w:numFmt w:val="bullet"/>
      <w:lvlText w:val="o"/>
      <w:lvlJc w:val="left"/>
      <w:pPr>
        <w:ind w:left="4745" w:hanging="360"/>
      </w:pPr>
      <w:rPr>
        <w:rFonts w:ascii="Courier New" w:hAnsi="Courier New" w:cs="Courier New" w:hint="default"/>
      </w:rPr>
    </w:lvl>
    <w:lvl w:ilvl="5" w:tplc="041F0005" w:tentative="1">
      <w:start w:val="1"/>
      <w:numFmt w:val="bullet"/>
      <w:lvlText w:val=""/>
      <w:lvlJc w:val="left"/>
      <w:pPr>
        <w:ind w:left="5465" w:hanging="360"/>
      </w:pPr>
      <w:rPr>
        <w:rFonts w:ascii="Wingdings" w:hAnsi="Wingdings" w:hint="default"/>
      </w:rPr>
    </w:lvl>
    <w:lvl w:ilvl="6" w:tplc="041F0001" w:tentative="1">
      <w:start w:val="1"/>
      <w:numFmt w:val="bullet"/>
      <w:lvlText w:val=""/>
      <w:lvlJc w:val="left"/>
      <w:pPr>
        <w:ind w:left="6185" w:hanging="360"/>
      </w:pPr>
      <w:rPr>
        <w:rFonts w:ascii="Symbol" w:hAnsi="Symbol" w:hint="default"/>
      </w:rPr>
    </w:lvl>
    <w:lvl w:ilvl="7" w:tplc="041F0003" w:tentative="1">
      <w:start w:val="1"/>
      <w:numFmt w:val="bullet"/>
      <w:lvlText w:val="o"/>
      <w:lvlJc w:val="left"/>
      <w:pPr>
        <w:ind w:left="6905" w:hanging="360"/>
      </w:pPr>
      <w:rPr>
        <w:rFonts w:ascii="Courier New" w:hAnsi="Courier New" w:cs="Courier New" w:hint="default"/>
      </w:rPr>
    </w:lvl>
    <w:lvl w:ilvl="8" w:tplc="041F0005" w:tentative="1">
      <w:start w:val="1"/>
      <w:numFmt w:val="bullet"/>
      <w:lvlText w:val=""/>
      <w:lvlJc w:val="left"/>
      <w:pPr>
        <w:ind w:left="7625" w:hanging="360"/>
      </w:pPr>
      <w:rPr>
        <w:rFonts w:ascii="Wingdings" w:hAnsi="Wingdings" w:hint="default"/>
      </w:rPr>
    </w:lvl>
  </w:abstractNum>
  <w:abstractNum w:abstractNumId="19" w15:restartNumberingAfterBreak="0">
    <w:nsid w:val="41E8201F"/>
    <w:multiLevelType w:val="hybridMultilevel"/>
    <w:tmpl w:val="05E21DA6"/>
    <w:lvl w:ilvl="0" w:tplc="B41625E2">
      <w:start w:val="1"/>
      <w:numFmt w:val="bullet"/>
      <w:lvlText w:val="•"/>
      <w:lvlJc w:val="left"/>
      <w:pPr>
        <w:tabs>
          <w:tab w:val="num" w:pos="720"/>
        </w:tabs>
        <w:ind w:left="720" w:hanging="360"/>
      </w:pPr>
      <w:rPr>
        <w:rFonts w:ascii="Times New Roman" w:hAnsi="Times New Roman" w:hint="default"/>
      </w:rPr>
    </w:lvl>
    <w:lvl w:ilvl="1" w:tplc="93407AEE" w:tentative="1">
      <w:start w:val="1"/>
      <w:numFmt w:val="bullet"/>
      <w:lvlText w:val="•"/>
      <w:lvlJc w:val="left"/>
      <w:pPr>
        <w:tabs>
          <w:tab w:val="num" w:pos="1440"/>
        </w:tabs>
        <w:ind w:left="1440" w:hanging="360"/>
      </w:pPr>
      <w:rPr>
        <w:rFonts w:ascii="Times New Roman" w:hAnsi="Times New Roman" w:hint="default"/>
      </w:rPr>
    </w:lvl>
    <w:lvl w:ilvl="2" w:tplc="8D823AE6" w:tentative="1">
      <w:start w:val="1"/>
      <w:numFmt w:val="bullet"/>
      <w:lvlText w:val="•"/>
      <w:lvlJc w:val="left"/>
      <w:pPr>
        <w:tabs>
          <w:tab w:val="num" w:pos="2160"/>
        </w:tabs>
        <w:ind w:left="2160" w:hanging="360"/>
      </w:pPr>
      <w:rPr>
        <w:rFonts w:ascii="Times New Roman" w:hAnsi="Times New Roman" w:hint="default"/>
      </w:rPr>
    </w:lvl>
    <w:lvl w:ilvl="3" w:tplc="F8567FD4" w:tentative="1">
      <w:start w:val="1"/>
      <w:numFmt w:val="bullet"/>
      <w:lvlText w:val="•"/>
      <w:lvlJc w:val="left"/>
      <w:pPr>
        <w:tabs>
          <w:tab w:val="num" w:pos="2880"/>
        </w:tabs>
        <w:ind w:left="2880" w:hanging="360"/>
      </w:pPr>
      <w:rPr>
        <w:rFonts w:ascii="Times New Roman" w:hAnsi="Times New Roman" w:hint="default"/>
      </w:rPr>
    </w:lvl>
    <w:lvl w:ilvl="4" w:tplc="57C0C44A" w:tentative="1">
      <w:start w:val="1"/>
      <w:numFmt w:val="bullet"/>
      <w:lvlText w:val="•"/>
      <w:lvlJc w:val="left"/>
      <w:pPr>
        <w:tabs>
          <w:tab w:val="num" w:pos="3600"/>
        </w:tabs>
        <w:ind w:left="3600" w:hanging="360"/>
      </w:pPr>
      <w:rPr>
        <w:rFonts w:ascii="Times New Roman" w:hAnsi="Times New Roman" w:hint="default"/>
      </w:rPr>
    </w:lvl>
    <w:lvl w:ilvl="5" w:tplc="0158F9A6" w:tentative="1">
      <w:start w:val="1"/>
      <w:numFmt w:val="bullet"/>
      <w:lvlText w:val="•"/>
      <w:lvlJc w:val="left"/>
      <w:pPr>
        <w:tabs>
          <w:tab w:val="num" w:pos="4320"/>
        </w:tabs>
        <w:ind w:left="4320" w:hanging="360"/>
      </w:pPr>
      <w:rPr>
        <w:rFonts w:ascii="Times New Roman" w:hAnsi="Times New Roman" w:hint="default"/>
      </w:rPr>
    </w:lvl>
    <w:lvl w:ilvl="6" w:tplc="141CEE32" w:tentative="1">
      <w:start w:val="1"/>
      <w:numFmt w:val="bullet"/>
      <w:lvlText w:val="•"/>
      <w:lvlJc w:val="left"/>
      <w:pPr>
        <w:tabs>
          <w:tab w:val="num" w:pos="5040"/>
        </w:tabs>
        <w:ind w:left="5040" w:hanging="360"/>
      </w:pPr>
      <w:rPr>
        <w:rFonts w:ascii="Times New Roman" w:hAnsi="Times New Roman" w:hint="default"/>
      </w:rPr>
    </w:lvl>
    <w:lvl w:ilvl="7" w:tplc="73CE163E" w:tentative="1">
      <w:start w:val="1"/>
      <w:numFmt w:val="bullet"/>
      <w:lvlText w:val="•"/>
      <w:lvlJc w:val="left"/>
      <w:pPr>
        <w:tabs>
          <w:tab w:val="num" w:pos="5760"/>
        </w:tabs>
        <w:ind w:left="5760" w:hanging="360"/>
      </w:pPr>
      <w:rPr>
        <w:rFonts w:ascii="Times New Roman" w:hAnsi="Times New Roman" w:hint="default"/>
      </w:rPr>
    </w:lvl>
    <w:lvl w:ilvl="8" w:tplc="C24ED288"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46ED22DA"/>
    <w:multiLevelType w:val="hybridMultilevel"/>
    <w:tmpl w:val="6130D44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1" w15:restartNumberingAfterBreak="0">
    <w:nsid w:val="4BCF0A32"/>
    <w:multiLevelType w:val="hybridMultilevel"/>
    <w:tmpl w:val="C3402086"/>
    <w:lvl w:ilvl="0" w:tplc="D8BE88E4">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4C2D0D5F"/>
    <w:multiLevelType w:val="hybridMultilevel"/>
    <w:tmpl w:val="6DCC841A"/>
    <w:lvl w:ilvl="0" w:tplc="041F000F">
      <w:start w:val="1"/>
      <w:numFmt w:val="decimal"/>
      <w:lvlText w:val="%1."/>
      <w:lvlJc w:val="left"/>
      <w:pPr>
        <w:ind w:left="360" w:hanging="360"/>
      </w:pPr>
    </w:lvl>
    <w:lvl w:ilvl="1" w:tplc="0409000D">
      <w:start w:val="1"/>
      <w:numFmt w:val="bullet"/>
      <w:lvlText w:val=""/>
      <w:lvlJc w:val="left"/>
      <w:pPr>
        <w:ind w:left="1080" w:hanging="360"/>
      </w:pPr>
      <w:rPr>
        <w:rFonts w:ascii="Wingdings" w:hAnsi="Wingding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59F72AEF"/>
    <w:multiLevelType w:val="hybridMultilevel"/>
    <w:tmpl w:val="D4127724"/>
    <w:lvl w:ilvl="0" w:tplc="04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5F1F6DB2"/>
    <w:multiLevelType w:val="multilevel"/>
    <w:tmpl w:val="04090001"/>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63283759"/>
    <w:multiLevelType w:val="hybridMultilevel"/>
    <w:tmpl w:val="2D903908"/>
    <w:lvl w:ilvl="0" w:tplc="F0A6920A">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684F6DEE"/>
    <w:multiLevelType w:val="hybridMultilevel"/>
    <w:tmpl w:val="2558F9D0"/>
    <w:lvl w:ilvl="0" w:tplc="5E682C56">
      <w:start w:val="1"/>
      <w:numFmt w:val="lowerLetter"/>
      <w:pStyle w:val="Style11ptBlackJustifiedRight001cmBefore865ptL"/>
      <w:lvlText w:val="(%1)"/>
      <w:lvlJc w:val="left"/>
      <w:pPr>
        <w:tabs>
          <w:tab w:val="num" w:pos="1134"/>
        </w:tabs>
        <w:ind w:left="1701" w:hanging="567"/>
      </w:pPr>
      <w:rPr>
        <w:rFonts w:ascii="Times New Roman Bold" w:hAnsi="Times New Roman Bold" w:hint="default"/>
        <w:b w:val="0"/>
        <w:i w:val="0"/>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15:restartNumberingAfterBreak="0">
    <w:nsid w:val="68531186"/>
    <w:multiLevelType w:val="hybridMultilevel"/>
    <w:tmpl w:val="8AB4926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9216D6C"/>
    <w:multiLevelType w:val="multilevel"/>
    <w:tmpl w:val="F4D41070"/>
    <w:lvl w:ilvl="0">
      <w:start w:val="1"/>
      <w:numFmt w:val="decimal"/>
      <w:pStyle w:val="Heading1"/>
      <w:lvlText w:val="%1"/>
      <w:lvlJc w:val="left"/>
      <w:pPr>
        <w:tabs>
          <w:tab w:val="num" w:pos="567"/>
        </w:tabs>
        <w:ind w:left="567" w:hanging="567"/>
      </w:pPr>
      <w:rPr>
        <w:rFonts w:ascii="Arial" w:hAnsi="Arial" w:hint="default"/>
        <w:b/>
        <w:i w:val="0"/>
        <w:sz w:val="20"/>
      </w:rPr>
    </w:lvl>
    <w:lvl w:ilvl="1">
      <w:start w:val="1"/>
      <w:numFmt w:val="decimal"/>
      <w:lvlText w:val="%1.%2"/>
      <w:lvlJc w:val="left"/>
      <w:pPr>
        <w:tabs>
          <w:tab w:val="num" w:pos="567"/>
        </w:tabs>
        <w:ind w:left="567" w:hanging="567"/>
      </w:pPr>
      <w:rPr>
        <w:rFonts w:ascii="Arial" w:hAnsi="Arial" w:hint="default"/>
        <w:b w:val="0"/>
        <w:i w:val="0"/>
        <w:sz w:val="20"/>
      </w:rPr>
    </w:lvl>
    <w:lvl w:ilvl="2">
      <w:start w:val="1"/>
      <w:numFmt w:val="lowerLetter"/>
      <w:lvlText w:val="%3)"/>
      <w:lvlJc w:val="left"/>
      <w:pPr>
        <w:tabs>
          <w:tab w:val="num" w:pos="1134"/>
        </w:tabs>
        <w:ind w:left="1134" w:hanging="567"/>
      </w:pPr>
      <w:rPr>
        <w:rFonts w:ascii="Arial" w:hAnsi="Arial" w:hint="default"/>
        <w:b w:val="0"/>
        <w:i w:val="0"/>
        <w:sz w:val="20"/>
      </w:r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none"/>
      <w:pStyle w:val="Heading6"/>
      <w:lvlText w:val=""/>
      <w:lvlJc w:val="left"/>
      <w:pPr>
        <w:tabs>
          <w:tab w:val="num" w:pos="360"/>
        </w:tabs>
        <w:ind w:left="0" w:firstLine="0"/>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29" w15:restartNumberingAfterBreak="0">
    <w:nsid w:val="6C8E60F6"/>
    <w:multiLevelType w:val="multilevel"/>
    <w:tmpl w:val="334EB22E"/>
    <w:name w:val="ELList"/>
    <w:lvl w:ilvl="0">
      <w:start w:val="1"/>
      <w:numFmt w:val="decimal"/>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6D0C3F16"/>
    <w:multiLevelType w:val="hybridMultilevel"/>
    <w:tmpl w:val="D160DA14"/>
    <w:lvl w:ilvl="0" w:tplc="041F000F">
      <w:start w:val="1"/>
      <w:numFmt w:val="decimal"/>
      <w:lvlText w:val="%1."/>
      <w:lvlJc w:val="left"/>
      <w:pPr>
        <w:ind w:left="360" w:hanging="360"/>
      </w:pPr>
    </w:lvl>
    <w:lvl w:ilvl="1" w:tplc="BDC6CAAA">
      <w:start w:val="1"/>
      <w:numFmt w:val="lowerLetter"/>
      <w:lvlText w:val="%2)"/>
      <w:lvlJc w:val="left"/>
      <w:pPr>
        <w:ind w:left="1080" w:hanging="36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75174740"/>
    <w:multiLevelType w:val="multilevel"/>
    <w:tmpl w:val="ED706938"/>
    <w:lvl w:ilvl="0">
      <w:start w:val="4"/>
      <w:numFmt w:val="upp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28"/>
  </w:num>
  <w:num w:numId="3">
    <w:abstractNumId w:val="10"/>
  </w:num>
  <w:num w:numId="4">
    <w:abstractNumId w:val="13"/>
  </w:num>
  <w:num w:numId="5">
    <w:abstractNumId w:val="31"/>
  </w:num>
  <w:num w:numId="6">
    <w:abstractNumId w:val="7"/>
  </w:num>
  <w:num w:numId="7">
    <w:abstractNumId w:val="4"/>
  </w:num>
  <w:num w:numId="8">
    <w:abstractNumId w:val="1"/>
  </w:num>
  <w:num w:numId="9">
    <w:abstractNumId w:val="14"/>
  </w:num>
  <w:num w:numId="10">
    <w:abstractNumId w:val="3"/>
  </w:num>
  <w:num w:numId="11">
    <w:abstractNumId w:val="26"/>
  </w:num>
  <w:num w:numId="12">
    <w:abstractNumId w:val="12"/>
  </w:num>
  <w:num w:numId="13">
    <w:abstractNumId w:val="5"/>
  </w:num>
  <w:num w:numId="14">
    <w:abstractNumId w:val="23"/>
  </w:num>
  <w:num w:numId="15">
    <w:abstractNumId w:val="24"/>
  </w:num>
  <w:num w:numId="16">
    <w:abstractNumId w:val="6"/>
  </w:num>
  <w:num w:numId="17">
    <w:abstractNumId w:val="17"/>
  </w:num>
  <w:num w:numId="18">
    <w:abstractNumId w:val="9"/>
  </w:num>
  <w:num w:numId="19">
    <w:abstractNumId w:val="2"/>
  </w:num>
  <w:num w:numId="20">
    <w:abstractNumId w:val="27"/>
  </w:num>
  <w:num w:numId="21">
    <w:abstractNumId w:val="19"/>
  </w:num>
  <w:num w:numId="22">
    <w:abstractNumId w:val="16"/>
  </w:num>
  <w:num w:numId="23">
    <w:abstractNumId w:val="0"/>
  </w:num>
  <w:num w:numId="24">
    <w:abstractNumId w:val="25"/>
  </w:num>
  <w:num w:numId="25">
    <w:abstractNumId w:val="20"/>
  </w:num>
  <w:num w:numId="26">
    <w:abstractNumId w:val="21"/>
  </w:num>
  <w:num w:numId="27">
    <w:abstractNumId w:val="18"/>
  </w:num>
  <w:num w:numId="28">
    <w:abstractNumId w:val="15"/>
  </w:num>
  <w:num w:numId="29">
    <w:abstractNumId w:val="30"/>
  </w:num>
  <w:num w:numId="30">
    <w:abstractNumId w:val="22"/>
  </w:num>
  <w:num w:numId="31">
    <w:abstractNumId w:val="8"/>
  </w:num>
  <w:num w:numId="32">
    <w:abstractNumId w:val="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 w:name="Stamp" w:val="\\dossiers.dgt.cec.eu.int\dossiers\DEVCO\DEVCO-2011-00112\DEVCO-2011-00112-01-04-EN-REV-00.DOC"/>
  </w:docVars>
  <w:rsids>
    <w:rsidRoot w:val="0073450F"/>
    <w:rsid w:val="000007E4"/>
    <w:rsid w:val="000021E1"/>
    <w:rsid w:val="0000334D"/>
    <w:rsid w:val="00006BEF"/>
    <w:rsid w:val="00007C5B"/>
    <w:rsid w:val="00013676"/>
    <w:rsid w:val="00035AE5"/>
    <w:rsid w:val="00035D61"/>
    <w:rsid w:val="00040153"/>
    <w:rsid w:val="00040CF1"/>
    <w:rsid w:val="00041516"/>
    <w:rsid w:val="000417E2"/>
    <w:rsid w:val="00042EEB"/>
    <w:rsid w:val="00043159"/>
    <w:rsid w:val="0004517D"/>
    <w:rsid w:val="00051DD7"/>
    <w:rsid w:val="00056EAA"/>
    <w:rsid w:val="000574F3"/>
    <w:rsid w:val="00062BA9"/>
    <w:rsid w:val="00063C56"/>
    <w:rsid w:val="0006608E"/>
    <w:rsid w:val="000665DF"/>
    <w:rsid w:val="00066CBA"/>
    <w:rsid w:val="000714BB"/>
    <w:rsid w:val="000724EA"/>
    <w:rsid w:val="00072E8A"/>
    <w:rsid w:val="0007671B"/>
    <w:rsid w:val="00085CA1"/>
    <w:rsid w:val="00087F35"/>
    <w:rsid w:val="0009286D"/>
    <w:rsid w:val="0009746B"/>
    <w:rsid w:val="000A1A71"/>
    <w:rsid w:val="000A3AD3"/>
    <w:rsid w:val="000A3B36"/>
    <w:rsid w:val="000A6371"/>
    <w:rsid w:val="000A7A2C"/>
    <w:rsid w:val="000B0983"/>
    <w:rsid w:val="000B1236"/>
    <w:rsid w:val="000B46A8"/>
    <w:rsid w:val="000B79F6"/>
    <w:rsid w:val="000C4AE6"/>
    <w:rsid w:val="000C709A"/>
    <w:rsid w:val="000D24E3"/>
    <w:rsid w:val="000D2B44"/>
    <w:rsid w:val="000D40DB"/>
    <w:rsid w:val="000E7B75"/>
    <w:rsid w:val="000F1339"/>
    <w:rsid w:val="000F5F5F"/>
    <w:rsid w:val="001020D9"/>
    <w:rsid w:val="001021B2"/>
    <w:rsid w:val="00103348"/>
    <w:rsid w:val="00103913"/>
    <w:rsid w:val="001064CD"/>
    <w:rsid w:val="0010712E"/>
    <w:rsid w:val="0011156A"/>
    <w:rsid w:val="00111B28"/>
    <w:rsid w:val="00115916"/>
    <w:rsid w:val="00115A3D"/>
    <w:rsid w:val="00117ADA"/>
    <w:rsid w:val="001207A4"/>
    <w:rsid w:val="00121DE4"/>
    <w:rsid w:val="00125588"/>
    <w:rsid w:val="0012677D"/>
    <w:rsid w:val="001268B7"/>
    <w:rsid w:val="001273A0"/>
    <w:rsid w:val="001302A7"/>
    <w:rsid w:val="001320DF"/>
    <w:rsid w:val="00144E89"/>
    <w:rsid w:val="0014659F"/>
    <w:rsid w:val="00150767"/>
    <w:rsid w:val="00150EC7"/>
    <w:rsid w:val="001515E4"/>
    <w:rsid w:val="001536B3"/>
    <w:rsid w:val="00154A06"/>
    <w:rsid w:val="00154F15"/>
    <w:rsid w:val="00155623"/>
    <w:rsid w:val="00157C6D"/>
    <w:rsid w:val="00157DEE"/>
    <w:rsid w:val="001645AC"/>
    <w:rsid w:val="00164F15"/>
    <w:rsid w:val="0016752D"/>
    <w:rsid w:val="00167C52"/>
    <w:rsid w:val="001766D9"/>
    <w:rsid w:val="00177A94"/>
    <w:rsid w:val="00177E97"/>
    <w:rsid w:val="00180E2D"/>
    <w:rsid w:val="00181980"/>
    <w:rsid w:val="00184144"/>
    <w:rsid w:val="001859A5"/>
    <w:rsid w:val="001864B6"/>
    <w:rsid w:val="00187253"/>
    <w:rsid w:val="00190077"/>
    <w:rsid w:val="00191611"/>
    <w:rsid w:val="001932AF"/>
    <w:rsid w:val="001937B4"/>
    <w:rsid w:val="001A47CF"/>
    <w:rsid w:val="001A6941"/>
    <w:rsid w:val="001A6C79"/>
    <w:rsid w:val="001B46EE"/>
    <w:rsid w:val="001B4DA9"/>
    <w:rsid w:val="001B5454"/>
    <w:rsid w:val="001B55AC"/>
    <w:rsid w:val="001C709F"/>
    <w:rsid w:val="001C75B0"/>
    <w:rsid w:val="001D0532"/>
    <w:rsid w:val="001D1EB9"/>
    <w:rsid w:val="001D20C7"/>
    <w:rsid w:val="001D339B"/>
    <w:rsid w:val="001E2362"/>
    <w:rsid w:val="001E4648"/>
    <w:rsid w:val="001F19E4"/>
    <w:rsid w:val="001F410B"/>
    <w:rsid w:val="001F4A68"/>
    <w:rsid w:val="001F5048"/>
    <w:rsid w:val="001F5421"/>
    <w:rsid w:val="00200A60"/>
    <w:rsid w:val="002012E1"/>
    <w:rsid w:val="002077B6"/>
    <w:rsid w:val="00211229"/>
    <w:rsid w:val="00211E0F"/>
    <w:rsid w:val="00216ADC"/>
    <w:rsid w:val="00216F0D"/>
    <w:rsid w:val="002209F1"/>
    <w:rsid w:val="00220BF7"/>
    <w:rsid w:val="00224C44"/>
    <w:rsid w:val="00225CDC"/>
    <w:rsid w:val="00227A8C"/>
    <w:rsid w:val="00230AB3"/>
    <w:rsid w:val="00240B1F"/>
    <w:rsid w:val="002426D3"/>
    <w:rsid w:val="0024425D"/>
    <w:rsid w:val="002442B7"/>
    <w:rsid w:val="002455C7"/>
    <w:rsid w:val="0025137A"/>
    <w:rsid w:val="002543D5"/>
    <w:rsid w:val="002560BB"/>
    <w:rsid w:val="002561C8"/>
    <w:rsid w:val="00256304"/>
    <w:rsid w:val="00256CB2"/>
    <w:rsid w:val="0026542C"/>
    <w:rsid w:val="00271700"/>
    <w:rsid w:val="00272A7B"/>
    <w:rsid w:val="00277BEB"/>
    <w:rsid w:val="0028364A"/>
    <w:rsid w:val="00283AC4"/>
    <w:rsid w:val="00290561"/>
    <w:rsid w:val="00294190"/>
    <w:rsid w:val="00297C14"/>
    <w:rsid w:val="002A0041"/>
    <w:rsid w:val="002A651B"/>
    <w:rsid w:val="002A6DB8"/>
    <w:rsid w:val="002B6401"/>
    <w:rsid w:val="002C649A"/>
    <w:rsid w:val="002C74BB"/>
    <w:rsid w:val="002D0CE1"/>
    <w:rsid w:val="002D1FCC"/>
    <w:rsid w:val="002D2D27"/>
    <w:rsid w:val="002D2FC0"/>
    <w:rsid w:val="002D34D3"/>
    <w:rsid w:val="002D6EED"/>
    <w:rsid w:val="002E5532"/>
    <w:rsid w:val="002F0BB0"/>
    <w:rsid w:val="002F1222"/>
    <w:rsid w:val="002F401A"/>
    <w:rsid w:val="00322263"/>
    <w:rsid w:val="00324259"/>
    <w:rsid w:val="0032469B"/>
    <w:rsid w:val="003308C6"/>
    <w:rsid w:val="0033212F"/>
    <w:rsid w:val="003323F5"/>
    <w:rsid w:val="003330F8"/>
    <w:rsid w:val="00335E06"/>
    <w:rsid w:val="003409B8"/>
    <w:rsid w:val="003439C4"/>
    <w:rsid w:val="00347B7E"/>
    <w:rsid w:val="003502E9"/>
    <w:rsid w:val="00351351"/>
    <w:rsid w:val="00360344"/>
    <w:rsid w:val="003613D2"/>
    <w:rsid w:val="00361AE1"/>
    <w:rsid w:val="0036422F"/>
    <w:rsid w:val="00371851"/>
    <w:rsid w:val="00371F01"/>
    <w:rsid w:val="003721AD"/>
    <w:rsid w:val="00372540"/>
    <w:rsid w:val="00382640"/>
    <w:rsid w:val="0038357E"/>
    <w:rsid w:val="00384BAB"/>
    <w:rsid w:val="00384BFF"/>
    <w:rsid w:val="00385FFC"/>
    <w:rsid w:val="00387C56"/>
    <w:rsid w:val="003915CC"/>
    <w:rsid w:val="00391BB1"/>
    <w:rsid w:val="00391C12"/>
    <w:rsid w:val="003925E9"/>
    <w:rsid w:val="00395823"/>
    <w:rsid w:val="003A1309"/>
    <w:rsid w:val="003A431E"/>
    <w:rsid w:val="003B45D3"/>
    <w:rsid w:val="003C084D"/>
    <w:rsid w:val="003C7266"/>
    <w:rsid w:val="003D2078"/>
    <w:rsid w:val="003D3CAA"/>
    <w:rsid w:val="003D625C"/>
    <w:rsid w:val="003D6B6C"/>
    <w:rsid w:val="003D7611"/>
    <w:rsid w:val="003E7C71"/>
    <w:rsid w:val="003F2FA4"/>
    <w:rsid w:val="003F3B51"/>
    <w:rsid w:val="003F61F8"/>
    <w:rsid w:val="003F7AF5"/>
    <w:rsid w:val="003F7DB7"/>
    <w:rsid w:val="0040221E"/>
    <w:rsid w:val="00403DCC"/>
    <w:rsid w:val="0040595A"/>
    <w:rsid w:val="00405C5F"/>
    <w:rsid w:val="004072FA"/>
    <w:rsid w:val="00407C90"/>
    <w:rsid w:val="00407D3B"/>
    <w:rsid w:val="0041345E"/>
    <w:rsid w:val="004158A1"/>
    <w:rsid w:val="00415CCD"/>
    <w:rsid w:val="00417570"/>
    <w:rsid w:val="00420666"/>
    <w:rsid w:val="004300D4"/>
    <w:rsid w:val="0043157A"/>
    <w:rsid w:val="004316F0"/>
    <w:rsid w:val="00432F7A"/>
    <w:rsid w:val="00441859"/>
    <w:rsid w:val="004457DB"/>
    <w:rsid w:val="00445A75"/>
    <w:rsid w:val="004476EF"/>
    <w:rsid w:val="004520DC"/>
    <w:rsid w:val="0045310F"/>
    <w:rsid w:val="00454E0D"/>
    <w:rsid w:val="004554CB"/>
    <w:rsid w:val="0045678B"/>
    <w:rsid w:val="004607CD"/>
    <w:rsid w:val="00463E3C"/>
    <w:rsid w:val="00474186"/>
    <w:rsid w:val="00474AF3"/>
    <w:rsid w:val="004775D2"/>
    <w:rsid w:val="00477689"/>
    <w:rsid w:val="0047783A"/>
    <w:rsid w:val="00483E26"/>
    <w:rsid w:val="0049088E"/>
    <w:rsid w:val="0049293D"/>
    <w:rsid w:val="00494168"/>
    <w:rsid w:val="004A0140"/>
    <w:rsid w:val="004A101E"/>
    <w:rsid w:val="004A6563"/>
    <w:rsid w:val="004A7ED9"/>
    <w:rsid w:val="004B7463"/>
    <w:rsid w:val="004C270A"/>
    <w:rsid w:val="004C35B5"/>
    <w:rsid w:val="004C3C82"/>
    <w:rsid w:val="004C77A2"/>
    <w:rsid w:val="004D2FD8"/>
    <w:rsid w:val="004D33C9"/>
    <w:rsid w:val="004E43B2"/>
    <w:rsid w:val="004E6C5D"/>
    <w:rsid w:val="004F5C57"/>
    <w:rsid w:val="004F7A0E"/>
    <w:rsid w:val="005005D7"/>
    <w:rsid w:val="00501FF0"/>
    <w:rsid w:val="005047E0"/>
    <w:rsid w:val="00507AF2"/>
    <w:rsid w:val="00507BA0"/>
    <w:rsid w:val="00512BE8"/>
    <w:rsid w:val="00513C6F"/>
    <w:rsid w:val="00515D85"/>
    <w:rsid w:val="00516552"/>
    <w:rsid w:val="0052175F"/>
    <w:rsid w:val="00530948"/>
    <w:rsid w:val="0053480C"/>
    <w:rsid w:val="00535826"/>
    <w:rsid w:val="00536B4A"/>
    <w:rsid w:val="00537189"/>
    <w:rsid w:val="00551543"/>
    <w:rsid w:val="00554164"/>
    <w:rsid w:val="00555F46"/>
    <w:rsid w:val="00556923"/>
    <w:rsid w:val="005634B2"/>
    <w:rsid w:val="00563662"/>
    <w:rsid w:val="00563669"/>
    <w:rsid w:val="00575CB0"/>
    <w:rsid w:val="005772F7"/>
    <w:rsid w:val="00582894"/>
    <w:rsid w:val="00583FF3"/>
    <w:rsid w:val="00584F28"/>
    <w:rsid w:val="00586D6C"/>
    <w:rsid w:val="00591F23"/>
    <w:rsid w:val="005921FA"/>
    <w:rsid w:val="00593430"/>
    <w:rsid w:val="00593550"/>
    <w:rsid w:val="005A016E"/>
    <w:rsid w:val="005A6C0F"/>
    <w:rsid w:val="005B0129"/>
    <w:rsid w:val="005B083F"/>
    <w:rsid w:val="005B2018"/>
    <w:rsid w:val="005B3CAB"/>
    <w:rsid w:val="005C0EA1"/>
    <w:rsid w:val="005C1125"/>
    <w:rsid w:val="005C36B8"/>
    <w:rsid w:val="005C5985"/>
    <w:rsid w:val="005D0163"/>
    <w:rsid w:val="005D03AA"/>
    <w:rsid w:val="005D05B0"/>
    <w:rsid w:val="005D72F7"/>
    <w:rsid w:val="005E0A4B"/>
    <w:rsid w:val="005F3C51"/>
    <w:rsid w:val="005F62D0"/>
    <w:rsid w:val="00602210"/>
    <w:rsid w:val="00611A73"/>
    <w:rsid w:val="006219A1"/>
    <w:rsid w:val="00623AB3"/>
    <w:rsid w:val="006311FE"/>
    <w:rsid w:val="0063123B"/>
    <w:rsid w:val="00633829"/>
    <w:rsid w:val="00636E8F"/>
    <w:rsid w:val="00637C8F"/>
    <w:rsid w:val="006408AC"/>
    <w:rsid w:val="00640D24"/>
    <w:rsid w:val="00642E75"/>
    <w:rsid w:val="00655A60"/>
    <w:rsid w:val="00661B3C"/>
    <w:rsid w:val="0066519D"/>
    <w:rsid w:val="006658D0"/>
    <w:rsid w:val="00670223"/>
    <w:rsid w:val="00671341"/>
    <w:rsid w:val="00677500"/>
    <w:rsid w:val="0068247E"/>
    <w:rsid w:val="00684801"/>
    <w:rsid w:val="006858D9"/>
    <w:rsid w:val="00686ACD"/>
    <w:rsid w:val="00686E07"/>
    <w:rsid w:val="006909DF"/>
    <w:rsid w:val="006917B2"/>
    <w:rsid w:val="00692095"/>
    <w:rsid w:val="00695007"/>
    <w:rsid w:val="006A5F84"/>
    <w:rsid w:val="006B0AB1"/>
    <w:rsid w:val="006B145B"/>
    <w:rsid w:val="006C20CF"/>
    <w:rsid w:val="006C2F05"/>
    <w:rsid w:val="006C513D"/>
    <w:rsid w:val="006D3BA1"/>
    <w:rsid w:val="006D3DE4"/>
    <w:rsid w:val="006D5CEE"/>
    <w:rsid w:val="006E5450"/>
    <w:rsid w:val="006E54F2"/>
    <w:rsid w:val="006E56FD"/>
    <w:rsid w:val="006E5B49"/>
    <w:rsid w:val="006E6880"/>
    <w:rsid w:val="006F1868"/>
    <w:rsid w:val="006F43E5"/>
    <w:rsid w:val="006F596C"/>
    <w:rsid w:val="00703B91"/>
    <w:rsid w:val="00704477"/>
    <w:rsid w:val="00711C72"/>
    <w:rsid w:val="0071243A"/>
    <w:rsid w:val="00722016"/>
    <w:rsid w:val="00724C93"/>
    <w:rsid w:val="00724D0C"/>
    <w:rsid w:val="00725082"/>
    <w:rsid w:val="00726DE0"/>
    <w:rsid w:val="00727AE6"/>
    <w:rsid w:val="0073224B"/>
    <w:rsid w:val="0073450F"/>
    <w:rsid w:val="00740BFB"/>
    <w:rsid w:val="007441C4"/>
    <w:rsid w:val="007520CA"/>
    <w:rsid w:val="0075384B"/>
    <w:rsid w:val="007552DC"/>
    <w:rsid w:val="00760195"/>
    <w:rsid w:val="007625F7"/>
    <w:rsid w:val="00763299"/>
    <w:rsid w:val="00763B1C"/>
    <w:rsid w:val="007666CD"/>
    <w:rsid w:val="00775F12"/>
    <w:rsid w:val="00776BF7"/>
    <w:rsid w:val="00777E99"/>
    <w:rsid w:val="007800C0"/>
    <w:rsid w:val="007858B9"/>
    <w:rsid w:val="00792A1B"/>
    <w:rsid w:val="00794EE6"/>
    <w:rsid w:val="00797C04"/>
    <w:rsid w:val="007A0045"/>
    <w:rsid w:val="007A1101"/>
    <w:rsid w:val="007A3D34"/>
    <w:rsid w:val="007A6AF5"/>
    <w:rsid w:val="007B4853"/>
    <w:rsid w:val="007B65DB"/>
    <w:rsid w:val="007B6A94"/>
    <w:rsid w:val="007C0BDD"/>
    <w:rsid w:val="007C1656"/>
    <w:rsid w:val="007C75E0"/>
    <w:rsid w:val="007D5FA2"/>
    <w:rsid w:val="007D752C"/>
    <w:rsid w:val="007E0CD5"/>
    <w:rsid w:val="007E36E3"/>
    <w:rsid w:val="007E3D5F"/>
    <w:rsid w:val="007E6038"/>
    <w:rsid w:val="007F4988"/>
    <w:rsid w:val="007F5DDE"/>
    <w:rsid w:val="007F6743"/>
    <w:rsid w:val="007F6802"/>
    <w:rsid w:val="0080623C"/>
    <w:rsid w:val="00806CE0"/>
    <w:rsid w:val="00811F58"/>
    <w:rsid w:val="0081418B"/>
    <w:rsid w:val="00817632"/>
    <w:rsid w:val="008201BB"/>
    <w:rsid w:val="008214E2"/>
    <w:rsid w:val="008227A5"/>
    <w:rsid w:val="00822E7E"/>
    <w:rsid w:val="008272ED"/>
    <w:rsid w:val="00830BE9"/>
    <w:rsid w:val="00833D83"/>
    <w:rsid w:val="00833EBD"/>
    <w:rsid w:val="008413B3"/>
    <w:rsid w:val="008428B9"/>
    <w:rsid w:val="00853F9D"/>
    <w:rsid w:val="00855409"/>
    <w:rsid w:val="0085667F"/>
    <w:rsid w:val="008617F3"/>
    <w:rsid w:val="0086688D"/>
    <w:rsid w:val="00866B17"/>
    <w:rsid w:val="00866FD8"/>
    <w:rsid w:val="00870FD6"/>
    <w:rsid w:val="00872DA7"/>
    <w:rsid w:val="008733D3"/>
    <w:rsid w:val="00876589"/>
    <w:rsid w:val="008808CB"/>
    <w:rsid w:val="0088419E"/>
    <w:rsid w:val="008847D1"/>
    <w:rsid w:val="00884DDE"/>
    <w:rsid w:val="00885882"/>
    <w:rsid w:val="008859E6"/>
    <w:rsid w:val="008870C9"/>
    <w:rsid w:val="0089085F"/>
    <w:rsid w:val="008923B0"/>
    <w:rsid w:val="00892CE9"/>
    <w:rsid w:val="008934F5"/>
    <w:rsid w:val="008A048D"/>
    <w:rsid w:val="008A0660"/>
    <w:rsid w:val="008A39B7"/>
    <w:rsid w:val="008A6136"/>
    <w:rsid w:val="008A6DE2"/>
    <w:rsid w:val="008B230C"/>
    <w:rsid w:val="008B6F41"/>
    <w:rsid w:val="008C4E79"/>
    <w:rsid w:val="008C5A40"/>
    <w:rsid w:val="008C5DAA"/>
    <w:rsid w:val="008D065E"/>
    <w:rsid w:val="008D0660"/>
    <w:rsid w:val="008E40E2"/>
    <w:rsid w:val="008E5F59"/>
    <w:rsid w:val="008E7A2D"/>
    <w:rsid w:val="008F3866"/>
    <w:rsid w:val="008F4FF6"/>
    <w:rsid w:val="009021D3"/>
    <w:rsid w:val="009143FD"/>
    <w:rsid w:val="00920A51"/>
    <w:rsid w:val="00922542"/>
    <w:rsid w:val="009227F6"/>
    <w:rsid w:val="00923EDA"/>
    <w:rsid w:val="009251E3"/>
    <w:rsid w:val="00925DBE"/>
    <w:rsid w:val="00930AD1"/>
    <w:rsid w:val="0093582A"/>
    <w:rsid w:val="009372A3"/>
    <w:rsid w:val="0094670B"/>
    <w:rsid w:val="00950B0C"/>
    <w:rsid w:val="0097513D"/>
    <w:rsid w:val="00980A42"/>
    <w:rsid w:val="00986B1E"/>
    <w:rsid w:val="00996BA4"/>
    <w:rsid w:val="009976B3"/>
    <w:rsid w:val="009A0E33"/>
    <w:rsid w:val="009A3792"/>
    <w:rsid w:val="009A3A53"/>
    <w:rsid w:val="009A4F18"/>
    <w:rsid w:val="009B0CF1"/>
    <w:rsid w:val="009B1FBF"/>
    <w:rsid w:val="009B2F1F"/>
    <w:rsid w:val="009B422E"/>
    <w:rsid w:val="009B4D6F"/>
    <w:rsid w:val="009B5A6D"/>
    <w:rsid w:val="009B71DF"/>
    <w:rsid w:val="009C0E86"/>
    <w:rsid w:val="009D2938"/>
    <w:rsid w:val="009D6A3D"/>
    <w:rsid w:val="009E4F6E"/>
    <w:rsid w:val="009E6BB7"/>
    <w:rsid w:val="009F22C3"/>
    <w:rsid w:val="009F3029"/>
    <w:rsid w:val="009F3126"/>
    <w:rsid w:val="009F4001"/>
    <w:rsid w:val="009F7E6A"/>
    <w:rsid w:val="00A039CA"/>
    <w:rsid w:val="00A04004"/>
    <w:rsid w:val="00A11551"/>
    <w:rsid w:val="00A11F12"/>
    <w:rsid w:val="00A1746F"/>
    <w:rsid w:val="00A2645C"/>
    <w:rsid w:val="00A41B28"/>
    <w:rsid w:val="00A448E0"/>
    <w:rsid w:val="00A5099A"/>
    <w:rsid w:val="00A512A5"/>
    <w:rsid w:val="00A512C9"/>
    <w:rsid w:val="00A539E4"/>
    <w:rsid w:val="00A56046"/>
    <w:rsid w:val="00A62073"/>
    <w:rsid w:val="00A63E3C"/>
    <w:rsid w:val="00A665A2"/>
    <w:rsid w:val="00A72C82"/>
    <w:rsid w:val="00A75650"/>
    <w:rsid w:val="00A76A6E"/>
    <w:rsid w:val="00A845B1"/>
    <w:rsid w:val="00A87E3D"/>
    <w:rsid w:val="00A90875"/>
    <w:rsid w:val="00A9597C"/>
    <w:rsid w:val="00A95C7C"/>
    <w:rsid w:val="00AA24A4"/>
    <w:rsid w:val="00AA4766"/>
    <w:rsid w:val="00AA5BB2"/>
    <w:rsid w:val="00AB26E0"/>
    <w:rsid w:val="00AB29A9"/>
    <w:rsid w:val="00AB3A36"/>
    <w:rsid w:val="00AB3AB0"/>
    <w:rsid w:val="00AB5ED5"/>
    <w:rsid w:val="00AB66A5"/>
    <w:rsid w:val="00AC1107"/>
    <w:rsid w:val="00AC2621"/>
    <w:rsid w:val="00AC5207"/>
    <w:rsid w:val="00AC7636"/>
    <w:rsid w:val="00AC7EEC"/>
    <w:rsid w:val="00AD1A3A"/>
    <w:rsid w:val="00AE0E38"/>
    <w:rsid w:val="00AE5192"/>
    <w:rsid w:val="00AE5504"/>
    <w:rsid w:val="00AE6600"/>
    <w:rsid w:val="00AE7D13"/>
    <w:rsid w:val="00AF4052"/>
    <w:rsid w:val="00AF47CA"/>
    <w:rsid w:val="00B003F6"/>
    <w:rsid w:val="00B01F3D"/>
    <w:rsid w:val="00B02EEB"/>
    <w:rsid w:val="00B03F5F"/>
    <w:rsid w:val="00B0538B"/>
    <w:rsid w:val="00B07102"/>
    <w:rsid w:val="00B1165D"/>
    <w:rsid w:val="00B12EB5"/>
    <w:rsid w:val="00B17A53"/>
    <w:rsid w:val="00B207DB"/>
    <w:rsid w:val="00B22470"/>
    <w:rsid w:val="00B2499C"/>
    <w:rsid w:val="00B2529B"/>
    <w:rsid w:val="00B277E4"/>
    <w:rsid w:val="00B30528"/>
    <w:rsid w:val="00B3168E"/>
    <w:rsid w:val="00B34179"/>
    <w:rsid w:val="00B4123A"/>
    <w:rsid w:val="00B41D56"/>
    <w:rsid w:val="00B44B08"/>
    <w:rsid w:val="00B44DC5"/>
    <w:rsid w:val="00B4772C"/>
    <w:rsid w:val="00B51209"/>
    <w:rsid w:val="00B52AFC"/>
    <w:rsid w:val="00B569B1"/>
    <w:rsid w:val="00B576E1"/>
    <w:rsid w:val="00B57BB8"/>
    <w:rsid w:val="00B605B6"/>
    <w:rsid w:val="00B61CED"/>
    <w:rsid w:val="00B63280"/>
    <w:rsid w:val="00B70C0E"/>
    <w:rsid w:val="00B7329A"/>
    <w:rsid w:val="00B80DE8"/>
    <w:rsid w:val="00B8161D"/>
    <w:rsid w:val="00B84EBC"/>
    <w:rsid w:val="00B90A17"/>
    <w:rsid w:val="00B90C14"/>
    <w:rsid w:val="00B9316C"/>
    <w:rsid w:val="00B965CD"/>
    <w:rsid w:val="00B9691D"/>
    <w:rsid w:val="00BA3081"/>
    <w:rsid w:val="00BA3B1A"/>
    <w:rsid w:val="00BA70CB"/>
    <w:rsid w:val="00BB2075"/>
    <w:rsid w:val="00BB56D3"/>
    <w:rsid w:val="00BC0A51"/>
    <w:rsid w:val="00BC3B75"/>
    <w:rsid w:val="00BC3D17"/>
    <w:rsid w:val="00BC6222"/>
    <w:rsid w:val="00BC743F"/>
    <w:rsid w:val="00BD1306"/>
    <w:rsid w:val="00BD19BA"/>
    <w:rsid w:val="00BD201F"/>
    <w:rsid w:val="00BD2F43"/>
    <w:rsid w:val="00BD3371"/>
    <w:rsid w:val="00BD72C6"/>
    <w:rsid w:val="00BE3FDF"/>
    <w:rsid w:val="00BE60A6"/>
    <w:rsid w:val="00BF1A9A"/>
    <w:rsid w:val="00C11F8E"/>
    <w:rsid w:val="00C12AF0"/>
    <w:rsid w:val="00C13C29"/>
    <w:rsid w:val="00C1524D"/>
    <w:rsid w:val="00C17310"/>
    <w:rsid w:val="00C20179"/>
    <w:rsid w:val="00C20F71"/>
    <w:rsid w:val="00C2495A"/>
    <w:rsid w:val="00C302E1"/>
    <w:rsid w:val="00C31B51"/>
    <w:rsid w:val="00C3235B"/>
    <w:rsid w:val="00C34E40"/>
    <w:rsid w:val="00C41328"/>
    <w:rsid w:val="00C41919"/>
    <w:rsid w:val="00C45D2B"/>
    <w:rsid w:val="00C52305"/>
    <w:rsid w:val="00C61312"/>
    <w:rsid w:val="00C70783"/>
    <w:rsid w:val="00C70E2C"/>
    <w:rsid w:val="00C720C8"/>
    <w:rsid w:val="00C73AAE"/>
    <w:rsid w:val="00C73F87"/>
    <w:rsid w:val="00C75CCE"/>
    <w:rsid w:val="00C778A1"/>
    <w:rsid w:val="00C80DCF"/>
    <w:rsid w:val="00C8298B"/>
    <w:rsid w:val="00C846C9"/>
    <w:rsid w:val="00C86724"/>
    <w:rsid w:val="00C92434"/>
    <w:rsid w:val="00C94A76"/>
    <w:rsid w:val="00C95838"/>
    <w:rsid w:val="00CA1354"/>
    <w:rsid w:val="00CA3F76"/>
    <w:rsid w:val="00CA6C68"/>
    <w:rsid w:val="00CB616B"/>
    <w:rsid w:val="00CC63A1"/>
    <w:rsid w:val="00CC7DE2"/>
    <w:rsid w:val="00CD68C0"/>
    <w:rsid w:val="00CD6FC9"/>
    <w:rsid w:val="00CD7F25"/>
    <w:rsid w:val="00CE5A8C"/>
    <w:rsid w:val="00CF2DE2"/>
    <w:rsid w:val="00CF30C4"/>
    <w:rsid w:val="00CF6CFA"/>
    <w:rsid w:val="00D0273E"/>
    <w:rsid w:val="00D02E23"/>
    <w:rsid w:val="00D11009"/>
    <w:rsid w:val="00D131B2"/>
    <w:rsid w:val="00D17379"/>
    <w:rsid w:val="00D23D4C"/>
    <w:rsid w:val="00D243E7"/>
    <w:rsid w:val="00D24469"/>
    <w:rsid w:val="00D24893"/>
    <w:rsid w:val="00D25711"/>
    <w:rsid w:val="00D312D2"/>
    <w:rsid w:val="00D33F7C"/>
    <w:rsid w:val="00D360F2"/>
    <w:rsid w:val="00D43612"/>
    <w:rsid w:val="00D4393D"/>
    <w:rsid w:val="00D52CBF"/>
    <w:rsid w:val="00D52E15"/>
    <w:rsid w:val="00D541A5"/>
    <w:rsid w:val="00D576CA"/>
    <w:rsid w:val="00D60913"/>
    <w:rsid w:val="00D6262F"/>
    <w:rsid w:val="00D662AA"/>
    <w:rsid w:val="00D66F04"/>
    <w:rsid w:val="00D678AC"/>
    <w:rsid w:val="00D71AF3"/>
    <w:rsid w:val="00D75213"/>
    <w:rsid w:val="00D75E7A"/>
    <w:rsid w:val="00D82847"/>
    <w:rsid w:val="00D83918"/>
    <w:rsid w:val="00D83D1B"/>
    <w:rsid w:val="00D84FF2"/>
    <w:rsid w:val="00D86B5F"/>
    <w:rsid w:val="00D90043"/>
    <w:rsid w:val="00D91D64"/>
    <w:rsid w:val="00D92D6A"/>
    <w:rsid w:val="00D93DB5"/>
    <w:rsid w:val="00D979C6"/>
    <w:rsid w:val="00DA4AB8"/>
    <w:rsid w:val="00DC50E2"/>
    <w:rsid w:val="00DC54A0"/>
    <w:rsid w:val="00DC6C9C"/>
    <w:rsid w:val="00DD0624"/>
    <w:rsid w:val="00DD13B0"/>
    <w:rsid w:val="00DD21F6"/>
    <w:rsid w:val="00DD2B6E"/>
    <w:rsid w:val="00DD5838"/>
    <w:rsid w:val="00DE13B8"/>
    <w:rsid w:val="00DE7055"/>
    <w:rsid w:val="00DE71AB"/>
    <w:rsid w:val="00DF7145"/>
    <w:rsid w:val="00DF7327"/>
    <w:rsid w:val="00DF7EE0"/>
    <w:rsid w:val="00E0295D"/>
    <w:rsid w:val="00E0396B"/>
    <w:rsid w:val="00E13CDE"/>
    <w:rsid w:val="00E14817"/>
    <w:rsid w:val="00E17269"/>
    <w:rsid w:val="00E2190B"/>
    <w:rsid w:val="00E219CD"/>
    <w:rsid w:val="00E2682A"/>
    <w:rsid w:val="00E27678"/>
    <w:rsid w:val="00E33D2D"/>
    <w:rsid w:val="00E340A7"/>
    <w:rsid w:val="00E34208"/>
    <w:rsid w:val="00E36C8F"/>
    <w:rsid w:val="00E37290"/>
    <w:rsid w:val="00E37A55"/>
    <w:rsid w:val="00E37E11"/>
    <w:rsid w:val="00E41AFE"/>
    <w:rsid w:val="00E41C6F"/>
    <w:rsid w:val="00E46AA5"/>
    <w:rsid w:val="00E52467"/>
    <w:rsid w:val="00E52D98"/>
    <w:rsid w:val="00E5499A"/>
    <w:rsid w:val="00E54B1B"/>
    <w:rsid w:val="00E571E1"/>
    <w:rsid w:val="00E60A37"/>
    <w:rsid w:val="00E62221"/>
    <w:rsid w:val="00E62923"/>
    <w:rsid w:val="00E653F0"/>
    <w:rsid w:val="00E66C96"/>
    <w:rsid w:val="00E70C6F"/>
    <w:rsid w:val="00E730A5"/>
    <w:rsid w:val="00E74AE4"/>
    <w:rsid w:val="00E75065"/>
    <w:rsid w:val="00E76535"/>
    <w:rsid w:val="00E811F3"/>
    <w:rsid w:val="00E85F91"/>
    <w:rsid w:val="00E87734"/>
    <w:rsid w:val="00E91AB4"/>
    <w:rsid w:val="00EA28E2"/>
    <w:rsid w:val="00EA63E1"/>
    <w:rsid w:val="00EB2C4D"/>
    <w:rsid w:val="00EB32E9"/>
    <w:rsid w:val="00EB3F46"/>
    <w:rsid w:val="00EB45CB"/>
    <w:rsid w:val="00EB78F4"/>
    <w:rsid w:val="00EC51B6"/>
    <w:rsid w:val="00EE097D"/>
    <w:rsid w:val="00EE0ED9"/>
    <w:rsid w:val="00EE23B1"/>
    <w:rsid w:val="00EE2E55"/>
    <w:rsid w:val="00EE456E"/>
    <w:rsid w:val="00EF1C05"/>
    <w:rsid w:val="00EF3951"/>
    <w:rsid w:val="00EF6426"/>
    <w:rsid w:val="00EF6552"/>
    <w:rsid w:val="00F00BC3"/>
    <w:rsid w:val="00F017DE"/>
    <w:rsid w:val="00F02006"/>
    <w:rsid w:val="00F0405C"/>
    <w:rsid w:val="00F0574A"/>
    <w:rsid w:val="00F16179"/>
    <w:rsid w:val="00F215D8"/>
    <w:rsid w:val="00F30624"/>
    <w:rsid w:val="00F33149"/>
    <w:rsid w:val="00F33605"/>
    <w:rsid w:val="00F33A99"/>
    <w:rsid w:val="00F355C1"/>
    <w:rsid w:val="00F35D21"/>
    <w:rsid w:val="00F4288C"/>
    <w:rsid w:val="00F4528C"/>
    <w:rsid w:val="00F460CA"/>
    <w:rsid w:val="00F508D7"/>
    <w:rsid w:val="00F51D3D"/>
    <w:rsid w:val="00F55631"/>
    <w:rsid w:val="00F56D4C"/>
    <w:rsid w:val="00F60098"/>
    <w:rsid w:val="00F658F3"/>
    <w:rsid w:val="00F671B9"/>
    <w:rsid w:val="00F676D0"/>
    <w:rsid w:val="00F67C74"/>
    <w:rsid w:val="00F70353"/>
    <w:rsid w:val="00F72977"/>
    <w:rsid w:val="00F75F46"/>
    <w:rsid w:val="00F8016B"/>
    <w:rsid w:val="00F804E1"/>
    <w:rsid w:val="00F848A5"/>
    <w:rsid w:val="00F86699"/>
    <w:rsid w:val="00F874CE"/>
    <w:rsid w:val="00F87ABC"/>
    <w:rsid w:val="00F87F88"/>
    <w:rsid w:val="00F90A9F"/>
    <w:rsid w:val="00F91DF6"/>
    <w:rsid w:val="00F94745"/>
    <w:rsid w:val="00F962E3"/>
    <w:rsid w:val="00FA3F66"/>
    <w:rsid w:val="00FA7ABF"/>
    <w:rsid w:val="00FB2706"/>
    <w:rsid w:val="00FB3374"/>
    <w:rsid w:val="00FB3AED"/>
    <w:rsid w:val="00FB67DE"/>
    <w:rsid w:val="00FB7EBF"/>
    <w:rsid w:val="00FD1E84"/>
    <w:rsid w:val="00FD23CD"/>
    <w:rsid w:val="00FD659C"/>
    <w:rsid w:val="00FD68B9"/>
    <w:rsid w:val="00FD6CB9"/>
    <w:rsid w:val="00FE1372"/>
    <w:rsid w:val="00FE3081"/>
    <w:rsid w:val="00FE3E3B"/>
    <w:rsid w:val="00FE689C"/>
    <w:rsid w:val="00FE7134"/>
    <w:rsid w:val="00FE7D87"/>
    <w:rsid w:val="00FF78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1978073"/>
  <w15:chartTrackingRefBased/>
  <w15:docId w15:val="{1426DA7F-1AF9-498A-B857-DDCC75BE0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annotation text" w:uiPriority="99"/>
    <w:lsdException w:name="footer" w:uiPriority="99"/>
    <w:lsdException w:name="caption" w:semiHidden="1" w:unhideWhenUsed="1" w:qFormat="1"/>
    <w:lsdException w:name="footnote reference" w:qFormat="1"/>
    <w:lsdException w:name="Title" w:qFormat="1"/>
    <w:lsdException w:name="Subtitle" w:qFormat="1"/>
    <w:lsdException w:name="Strong" w:qFormat="1"/>
    <w:lsdException w:name="Emphasis" w:qFormat="1"/>
    <w:lsdException w:name="HTML Address"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20D9"/>
    <w:pPr>
      <w:spacing w:before="120" w:after="120"/>
    </w:pPr>
    <w:rPr>
      <w:rFonts w:ascii="Arial" w:hAnsi="Arial"/>
      <w:snapToGrid w:val="0"/>
      <w:lang w:val="en-GB"/>
    </w:rPr>
  </w:style>
  <w:style w:type="paragraph" w:styleId="Heading1">
    <w:name w:val="heading 1"/>
    <w:basedOn w:val="Normal"/>
    <w:next w:val="Normal"/>
    <w:link w:val="Heading1Char1"/>
    <w:qFormat/>
    <w:pPr>
      <w:keepNext/>
      <w:numPr>
        <w:numId w:val="2"/>
      </w:numPr>
      <w:tabs>
        <w:tab w:val="right" w:pos="567"/>
      </w:tabs>
      <w:spacing w:before="240" w:after="240"/>
      <w:jc w:val="both"/>
      <w:outlineLvl w:val="0"/>
    </w:pPr>
    <w:rPr>
      <w:b/>
      <w:lang w:val="fr-BE"/>
    </w:rPr>
  </w:style>
  <w:style w:type="paragraph" w:styleId="Heading2">
    <w:name w:val="heading 2"/>
    <w:basedOn w:val="Normal"/>
    <w:next w:val="Normal"/>
    <w:link w:val="Heading2Char"/>
    <w:qFormat/>
    <w:pPr>
      <w:keepNext/>
      <w:outlineLvl w:val="1"/>
    </w:pPr>
    <w:rPr>
      <w:lang w:val="fr-BE"/>
    </w:rPr>
  </w:style>
  <w:style w:type="paragraph" w:styleId="Heading3">
    <w:name w:val="heading 3"/>
    <w:basedOn w:val="Normal"/>
    <w:next w:val="Normal"/>
    <w:link w:val="Heading3Char"/>
    <w:qFormat/>
    <w:pPr>
      <w:keepNext/>
      <w:framePr w:hSpace="181" w:vSpace="181" w:wrap="auto" w:vAnchor="text" w:hAnchor="text" w:y="1"/>
      <w:outlineLvl w:val="2"/>
    </w:pPr>
  </w:style>
  <w:style w:type="paragraph" w:styleId="Heading4">
    <w:name w:val="heading 4"/>
    <w:basedOn w:val="Normal"/>
    <w:next w:val="Normal"/>
    <w:link w:val="Heading4Char"/>
    <w:qFormat/>
    <w:pPr>
      <w:keepNext/>
      <w:numPr>
        <w:ilvl w:val="3"/>
        <w:numId w:val="2"/>
      </w:numPr>
      <w:spacing w:before="240" w:after="60"/>
      <w:outlineLvl w:val="3"/>
    </w:pPr>
    <w:rPr>
      <w:b/>
      <w:sz w:val="24"/>
      <w:lang w:val="sv-SE"/>
    </w:rPr>
  </w:style>
  <w:style w:type="paragraph" w:styleId="Heading5">
    <w:name w:val="heading 5"/>
    <w:basedOn w:val="Normal"/>
    <w:next w:val="Normal"/>
    <w:link w:val="Heading5Char"/>
    <w:qFormat/>
    <w:pPr>
      <w:numPr>
        <w:ilvl w:val="4"/>
        <w:numId w:val="2"/>
      </w:numPr>
      <w:spacing w:before="240" w:after="60"/>
      <w:outlineLvl w:val="4"/>
    </w:pPr>
    <w:rPr>
      <w:sz w:val="22"/>
      <w:lang w:val="sv-SE"/>
    </w:rPr>
  </w:style>
  <w:style w:type="paragraph" w:styleId="Heading6">
    <w:name w:val="heading 6"/>
    <w:basedOn w:val="Normal"/>
    <w:next w:val="Normal"/>
    <w:link w:val="Heading6Char"/>
    <w:qFormat/>
    <w:pPr>
      <w:numPr>
        <w:ilvl w:val="5"/>
        <w:numId w:val="2"/>
      </w:numPr>
      <w:tabs>
        <w:tab w:val="clear" w:pos="360"/>
        <w:tab w:val="num" w:pos="1152"/>
      </w:tabs>
      <w:spacing w:before="240" w:after="60"/>
      <w:ind w:left="1152" w:hanging="1152"/>
      <w:outlineLvl w:val="5"/>
    </w:pPr>
    <w:rPr>
      <w:i/>
      <w:sz w:val="22"/>
      <w:lang w:val="sv-SE"/>
    </w:rPr>
  </w:style>
  <w:style w:type="paragraph" w:styleId="Heading7">
    <w:name w:val="heading 7"/>
    <w:basedOn w:val="Normal"/>
    <w:next w:val="Normal"/>
    <w:link w:val="Heading7Char"/>
    <w:qFormat/>
    <w:pPr>
      <w:numPr>
        <w:ilvl w:val="6"/>
        <w:numId w:val="2"/>
      </w:numPr>
      <w:spacing w:before="240" w:after="60"/>
      <w:outlineLvl w:val="6"/>
    </w:pPr>
    <w:rPr>
      <w:lang w:val="sv-SE"/>
    </w:rPr>
  </w:style>
  <w:style w:type="paragraph" w:styleId="Heading8">
    <w:name w:val="heading 8"/>
    <w:basedOn w:val="Normal"/>
    <w:next w:val="Normal"/>
    <w:link w:val="Heading8Char"/>
    <w:qFormat/>
    <w:pPr>
      <w:numPr>
        <w:ilvl w:val="7"/>
        <w:numId w:val="2"/>
      </w:numPr>
      <w:spacing w:before="240" w:after="60"/>
      <w:outlineLvl w:val="7"/>
    </w:pPr>
    <w:rPr>
      <w:i/>
      <w:lang w:val="sv-SE"/>
    </w:rPr>
  </w:style>
  <w:style w:type="paragraph" w:styleId="Heading9">
    <w:name w:val="heading 9"/>
    <w:basedOn w:val="Normal"/>
    <w:next w:val="Normal"/>
    <w:link w:val="Heading9Char"/>
    <w:qFormat/>
    <w:pPr>
      <w:numPr>
        <w:ilvl w:val="8"/>
        <w:numId w:val="2"/>
      </w:numPr>
      <w:spacing w:before="240" w:after="60"/>
      <w:outlineLvl w:val="8"/>
    </w:pPr>
    <w:rPr>
      <w:b/>
      <w:i/>
      <w:sz w:val="18"/>
      <w:lang w:val="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sz w:val="28"/>
      <w:lang w:val="fr-BE"/>
    </w:rPr>
  </w:style>
  <w:style w:type="paragraph" w:styleId="Subtitle">
    <w:name w:val="Subtitle"/>
    <w:basedOn w:val="Normal"/>
    <w:link w:val="SubtitleChar"/>
    <w:qFormat/>
    <w:pPr>
      <w:jc w:val="center"/>
    </w:pPr>
    <w:rPr>
      <w:b/>
      <w:sz w:val="28"/>
      <w:lang w:val="fr-BE"/>
    </w:rPr>
  </w:style>
  <w:style w:type="paragraph" w:styleId="BodyTextIndent">
    <w:name w:val="Body Text Indent"/>
    <w:basedOn w:val="Normal"/>
    <w:link w:val="BodyTextIndentChar"/>
    <w:pPr>
      <w:tabs>
        <w:tab w:val="num" w:pos="567"/>
      </w:tabs>
      <w:spacing w:before="0" w:after="0"/>
      <w:jc w:val="both"/>
    </w:pPr>
    <w:rPr>
      <w:rFonts w:ascii="Times New Roman" w:hAnsi="Times New Roman"/>
      <w:sz w:val="24"/>
      <w:lang w:val="sv-SE"/>
    </w:rPr>
  </w:style>
  <w:style w:type="paragraph" w:styleId="BodyText">
    <w:name w:val="Body Text"/>
    <w:basedOn w:val="Normal"/>
    <w:link w:val="BodyTextChar"/>
    <w:rPr>
      <w:lang w:val="sv-SE"/>
    </w:rPr>
  </w:style>
  <w:style w:type="paragraph" w:styleId="BodyTextIndent2">
    <w:name w:val="Body Text Indent 2"/>
    <w:basedOn w:val="Normal"/>
    <w:link w:val="BodyTextIndent2Char"/>
    <w:pPr>
      <w:tabs>
        <w:tab w:val="num" w:pos="567"/>
        <w:tab w:val="num" w:pos="2160"/>
      </w:tabs>
      <w:spacing w:after="240"/>
      <w:ind w:left="567" w:hanging="567"/>
      <w:jc w:val="both"/>
    </w:pPr>
    <w:rPr>
      <w:sz w:val="24"/>
      <w:u w:val="single"/>
      <w:lang w:val="sv-SE"/>
    </w:rPr>
  </w:style>
  <w:style w:type="paragraph" w:styleId="BodyTextIndent3">
    <w:name w:val="Body Text Indent 3"/>
    <w:basedOn w:val="Normal"/>
    <w:link w:val="BodyTextIndent3Char"/>
    <w:pPr>
      <w:tabs>
        <w:tab w:val="left" w:pos="1276"/>
      </w:tabs>
      <w:ind w:left="1276" w:hanging="425"/>
      <w:jc w:val="both"/>
    </w:pPr>
    <w:rPr>
      <w:sz w:val="24"/>
      <w:lang w:val="sv-SE"/>
    </w:rPr>
  </w:style>
  <w:style w:type="paragraph" w:customStyle="1" w:styleId="Text3">
    <w:name w:val="Text 3"/>
    <w:basedOn w:val="Normal"/>
    <w:pPr>
      <w:tabs>
        <w:tab w:val="left" w:pos="2302"/>
      </w:tabs>
      <w:spacing w:after="240"/>
      <w:ind w:left="1202"/>
      <w:jc w:val="both"/>
    </w:pPr>
    <w:rPr>
      <w:sz w:val="24"/>
    </w:rPr>
  </w:style>
  <w:style w:type="paragraph" w:styleId="Header">
    <w:name w:val="header"/>
    <w:basedOn w:val="Normal"/>
    <w:link w:val="HeaderChar"/>
    <w:pPr>
      <w:tabs>
        <w:tab w:val="center" w:pos="4320"/>
        <w:tab w:val="right" w:pos="8640"/>
      </w:tabs>
    </w:pPr>
    <w:rPr>
      <w:lang w:val="sv-SE"/>
    </w:rPr>
  </w:style>
  <w:style w:type="paragraph" w:styleId="Footer">
    <w:name w:val="footer"/>
    <w:basedOn w:val="Normal"/>
    <w:link w:val="FooterChar"/>
    <w:uiPriority w:val="99"/>
    <w:pPr>
      <w:tabs>
        <w:tab w:val="center" w:pos="4320"/>
        <w:tab w:val="right" w:pos="8640"/>
      </w:tabs>
    </w:pPr>
    <w:rPr>
      <w:lang w:val="sv-SE"/>
    </w:rPr>
  </w:style>
  <w:style w:type="character" w:styleId="PageNumber">
    <w:name w:val="page number"/>
    <w:basedOn w:val="DefaultParagraphFont"/>
  </w:style>
  <w:style w:type="paragraph" w:styleId="BodyText3">
    <w:name w:val="Body Text 3"/>
    <w:basedOn w:val="Normal"/>
    <w:link w:val="BodyText3Char"/>
    <w:pPr>
      <w:tabs>
        <w:tab w:val="left" w:pos="0"/>
        <w:tab w:val="left" w:pos="567"/>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line="240" w:lineRule="exact"/>
      <w:jc w:val="both"/>
    </w:pPr>
    <w:rPr>
      <w:b/>
      <w:sz w:val="24"/>
    </w:rPr>
  </w:style>
  <w:style w:type="character" w:styleId="Hyperlink">
    <w:name w:val="Hyperlink"/>
    <w:rPr>
      <w:color w:val="0000FF"/>
      <w:u w:val="single"/>
    </w:rPr>
  </w:style>
  <w:style w:type="paragraph" w:styleId="FootnoteText">
    <w:name w:val="footnote text"/>
    <w:aliases w:val="Schriftart: 9 pt,Schriftart: 10 pt,Schriftart: 8 pt,WB-Fußnotentext,FoodNote,ft,Footnote,Footnote Text Char Char,Footnote Text Char1 Char Char,Footnote Text Char Char Char Char,fn,f,Voetnoottekst Char,Footnote Text Char1 Cha"/>
    <w:basedOn w:val="Normal"/>
    <w:autoRedefine/>
    <w:qFormat/>
    <w:rsid w:val="001020D9"/>
    <w:pPr>
      <w:spacing w:before="0"/>
    </w:pPr>
    <w:rPr>
      <w:rFonts w:ascii="Times New Roman" w:hAnsi="Times New Roman"/>
      <w:lang w:val="fr-FR"/>
    </w:rPr>
  </w:style>
  <w:style w:type="character" w:styleId="FootnoteReference">
    <w:name w:val="footnote reference"/>
    <w:aliases w:val="Footnote symbol,Times 10 Point,Exposant 3 Point, Exposant 3 Point,Footnote number,Footnote Reference Number,Footnote reference number,Footnote Reference Superscript,EN Footnote Reference,note TESI,Voetnootverwijzing,fr,o,FR,FR1,note T"/>
    <w:qFormat/>
    <w:rPr>
      <w:vertAlign w:val="superscript"/>
    </w:rPr>
  </w:style>
  <w:style w:type="paragraph" w:styleId="DocumentMap">
    <w:name w:val="Document Map"/>
    <w:basedOn w:val="Normal"/>
    <w:link w:val="DocumentMapChar"/>
    <w:semiHidden/>
    <w:pPr>
      <w:shd w:val="clear" w:color="auto" w:fill="000080"/>
    </w:pPr>
    <w:rPr>
      <w:sz w:val="24"/>
      <w:lang w:val="fr-FR"/>
    </w:rPr>
  </w:style>
  <w:style w:type="paragraph" w:customStyle="1" w:styleId="bulletsub">
    <w:name w:val="bullet_sub"/>
    <w:basedOn w:val="Normal"/>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ind w:left="2912" w:hanging="360"/>
      <w:jc w:val="both"/>
    </w:pPr>
    <w:rPr>
      <w:sz w:val="22"/>
    </w:rPr>
  </w:style>
  <w:style w:type="paragraph" w:customStyle="1" w:styleId="SubTitle1">
    <w:name w:val="SubTitle 1"/>
    <w:basedOn w:val="Normal"/>
    <w:next w:val="SubTitle2"/>
    <w:pPr>
      <w:spacing w:after="240"/>
      <w:jc w:val="center"/>
    </w:pPr>
    <w:rPr>
      <w:b/>
      <w:sz w:val="40"/>
    </w:rPr>
  </w:style>
  <w:style w:type="paragraph" w:customStyle="1" w:styleId="SubTitle2">
    <w:name w:val="SubTitle 2"/>
    <w:basedOn w:val="Normal"/>
    <w:pPr>
      <w:spacing w:after="240"/>
      <w:jc w:val="center"/>
    </w:pPr>
    <w:rPr>
      <w:b/>
      <w:sz w:val="32"/>
    </w:rPr>
  </w:style>
  <w:style w:type="paragraph" w:customStyle="1" w:styleId="Annexetitle">
    <w:name w:val="Annexe_title"/>
    <w:basedOn w:val="Heading1"/>
    <w:next w:val="Normal"/>
    <w:autoRedefine/>
    <w:pPr>
      <w:keepNext w:val="0"/>
      <w:pageBreakBefore/>
      <w:numPr>
        <w:numId w:val="0"/>
      </w:numPr>
      <w:tabs>
        <w:tab w:val="left" w:pos="567"/>
        <w:tab w:val="left" w:pos="2552"/>
        <w:tab w:val="left" w:pos="7938"/>
        <w:tab w:val="left" w:pos="9072"/>
      </w:tabs>
      <w:spacing w:before="0" w:after="0"/>
      <w:jc w:val="left"/>
      <w:outlineLvl w:val="9"/>
    </w:pPr>
    <w:rPr>
      <w:caps/>
      <w:sz w:val="28"/>
      <w:lang w:val="en-GB"/>
    </w:rPr>
  </w:style>
  <w:style w:type="paragraph" w:customStyle="1" w:styleId="Style1">
    <w:name w:val="Style1"/>
    <w:basedOn w:val="Normal"/>
    <w:pPr>
      <w:keepNext/>
      <w:widowControl w:val="0"/>
      <w:tabs>
        <w:tab w:val="num" w:pos="992"/>
      </w:tabs>
      <w:ind w:left="992" w:hanging="992"/>
    </w:pPr>
    <w:rPr>
      <w:b/>
      <w:sz w:val="18"/>
      <w:lang w:val="fr-FR"/>
    </w:rPr>
  </w:style>
  <w:style w:type="paragraph" w:customStyle="1" w:styleId="titlefront">
    <w:name w:val="title_front"/>
    <w:basedOn w:val="Normal"/>
    <w:pPr>
      <w:spacing w:before="240"/>
      <w:ind w:left="1701"/>
      <w:jc w:val="right"/>
    </w:pPr>
    <w:rPr>
      <w:rFonts w:ascii="Optima" w:hAnsi="Optima"/>
      <w:b/>
      <w:sz w:val="28"/>
    </w:rPr>
  </w:style>
  <w:style w:type="paragraph" w:styleId="TOC1">
    <w:name w:val="toc 1"/>
    <w:basedOn w:val="Normal"/>
    <w:next w:val="Normal"/>
    <w:autoRedefine/>
    <w:semiHidden/>
    <w:pPr>
      <w:tabs>
        <w:tab w:val="left" w:pos="567"/>
        <w:tab w:val="left" w:pos="600"/>
        <w:tab w:val="left" w:pos="851"/>
        <w:tab w:val="left" w:pos="1200"/>
        <w:tab w:val="left" w:pos="1418"/>
        <w:tab w:val="left" w:pos="1985"/>
        <w:tab w:val="right" w:leader="dot" w:pos="8777"/>
      </w:tabs>
      <w:spacing w:before="60" w:after="60"/>
      <w:ind w:left="567" w:hanging="567"/>
    </w:pPr>
    <w:rPr>
      <w:b/>
      <w:i/>
      <w:caps/>
      <w:noProof/>
    </w:rPr>
  </w:style>
  <w:style w:type="paragraph" w:styleId="TOC2">
    <w:name w:val="toc 2"/>
    <w:basedOn w:val="Normal"/>
    <w:next w:val="Normal"/>
    <w:autoRedefine/>
    <w:semiHidden/>
    <w:pPr>
      <w:spacing w:before="0" w:after="0"/>
      <w:ind w:left="200"/>
    </w:pPr>
    <w:rPr>
      <w:rFonts w:ascii="Times New Roman" w:hAnsi="Times New Roman"/>
      <w:smallCaps/>
    </w:rPr>
  </w:style>
  <w:style w:type="character" w:styleId="Strong">
    <w:name w:val="Strong"/>
    <w:qFormat/>
    <w:rPr>
      <w:b/>
    </w:rPr>
  </w:style>
  <w:style w:type="paragraph" w:customStyle="1" w:styleId="Blockquote">
    <w:name w:val="Blockquote"/>
    <w:basedOn w:val="Normal"/>
    <w:pPr>
      <w:widowControl w:val="0"/>
      <w:spacing w:before="100" w:after="100"/>
      <w:ind w:left="360" w:right="360"/>
    </w:pPr>
    <w:rPr>
      <w:sz w:val="24"/>
      <w:lang w:val="en-US"/>
    </w:rPr>
  </w:style>
  <w:style w:type="paragraph" w:styleId="TOC3">
    <w:name w:val="toc 3"/>
    <w:basedOn w:val="Normal"/>
    <w:next w:val="Normal"/>
    <w:autoRedefine/>
    <w:semiHidden/>
    <w:pPr>
      <w:spacing w:before="0" w:after="0"/>
      <w:ind w:left="400"/>
    </w:pPr>
    <w:rPr>
      <w:rFonts w:ascii="Times New Roman" w:hAnsi="Times New Roman"/>
      <w:i/>
    </w:rPr>
  </w:style>
  <w:style w:type="paragraph" w:styleId="TOC4">
    <w:name w:val="toc 4"/>
    <w:basedOn w:val="Normal"/>
    <w:next w:val="Normal"/>
    <w:autoRedefine/>
    <w:semiHidden/>
    <w:pPr>
      <w:spacing w:before="0" w:after="0"/>
      <w:ind w:left="600"/>
    </w:pPr>
    <w:rPr>
      <w:rFonts w:ascii="Times New Roman" w:hAnsi="Times New Roman"/>
      <w:sz w:val="18"/>
    </w:rPr>
  </w:style>
  <w:style w:type="paragraph" w:styleId="TOC5">
    <w:name w:val="toc 5"/>
    <w:basedOn w:val="Normal"/>
    <w:next w:val="Normal"/>
    <w:autoRedefine/>
    <w:semiHidden/>
    <w:pPr>
      <w:spacing w:before="0" w:after="0"/>
      <w:ind w:left="800"/>
    </w:pPr>
    <w:rPr>
      <w:rFonts w:ascii="Times New Roman" w:hAnsi="Times New Roman"/>
      <w:sz w:val="18"/>
    </w:rPr>
  </w:style>
  <w:style w:type="paragraph" w:styleId="TOC6">
    <w:name w:val="toc 6"/>
    <w:basedOn w:val="Normal"/>
    <w:next w:val="Normal"/>
    <w:autoRedefine/>
    <w:semiHidden/>
    <w:pPr>
      <w:spacing w:before="0" w:after="0"/>
      <w:ind w:left="1000"/>
    </w:pPr>
    <w:rPr>
      <w:rFonts w:ascii="Times New Roman" w:hAnsi="Times New Roman"/>
      <w:sz w:val="18"/>
    </w:rPr>
  </w:style>
  <w:style w:type="paragraph" w:styleId="TOC7">
    <w:name w:val="toc 7"/>
    <w:basedOn w:val="Normal"/>
    <w:next w:val="Normal"/>
    <w:autoRedefine/>
    <w:semiHidden/>
    <w:pPr>
      <w:spacing w:before="0" w:after="0"/>
      <w:ind w:left="1200"/>
    </w:pPr>
    <w:rPr>
      <w:rFonts w:ascii="Times New Roman" w:hAnsi="Times New Roman"/>
      <w:sz w:val="18"/>
    </w:rPr>
  </w:style>
  <w:style w:type="paragraph" w:styleId="TOC8">
    <w:name w:val="toc 8"/>
    <w:basedOn w:val="Normal"/>
    <w:next w:val="Normal"/>
    <w:autoRedefine/>
    <w:semiHidden/>
    <w:pPr>
      <w:spacing w:before="0" w:after="0"/>
      <w:ind w:left="1400"/>
    </w:pPr>
    <w:rPr>
      <w:rFonts w:ascii="Times New Roman" w:hAnsi="Times New Roman"/>
      <w:sz w:val="18"/>
    </w:rPr>
  </w:style>
  <w:style w:type="paragraph" w:styleId="TOC9">
    <w:name w:val="toc 9"/>
    <w:basedOn w:val="Normal"/>
    <w:next w:val="Normal"/>
    <w:autoRedefine/>
    <w:semiHidden/>
    <w:pPr>
      <w:spacing w:before="0" w:after="0"/>
      <w:ind w:left="1600"/>
    </w:pPr>
    <w:rPr>
      <w:rFonts w:ascii="Times New Roman" w:hAnsi="Times New Roman"/>
      <w:sz w:val="18"/>
    </w:rPr>
  </w:style>
  <w:style w:type="character" w:styleId="FollowedHyperlink">
    <w:name w:val="FollowedHyperlink"/>
    <w:rPr>
      <w:color w:val="800080"/>
      <w:u w:val="single"/>
    </w:rPr>
  </w:style>
  <w:style w:type="paragraph" w:customStyle="1" w:styleId="Style2">
    <w:name w:val="Style2"/>
    <w:basedOn w:val="Style1"/>
    <w:pPr>
      <w:tabs>
        <w:tab w:val="clear" w:pos="992"/>
        <w:tab w:val="num" w:pos="2091"/>
      </w:tabs>
      <w:ind w:left="2977"/>
      <w:jc w:val="both"/>
    </w:pPr>
  </w:style>
  <w:style w:type="paragraph" w:customStyle="1" w:styleId="text">
    <w:name w:val="text"/>
    <w:pPr>
      <w:widowControl w:val="0"/>
      <w:spacing w:before="240" w:line="240" w:lineRule="exact"/>
      <w:jc w:val="both"/>
    </w:pPr>
    <w:rPr>
      <w:rFonts w:ascii="Arial" w:hAnsi="Arial"/>
      <w:snapToGrid w:val="0"/>
      <w:sz w:val="24"/>
      <w:lang w:val="cs-CZ"/>
    </w:rPr>
  </w:style>
  <w:style w:type="paragraph" w:customStyle="1" w:styleId="Section">
    <w:name w:val="Section"/>
    <w:basedOn w:val="Normal"/>
    <w:pPr>
      <w:widowControl w:val="0"/>
      <w:spacing w:before="0" w:after="0" w:line="360" w:lineRule="exact"/>
      <w:jc w:val="center"/>
    </w:pPr>
    <w:rPr>
      <w:b/>
      <w:sz w:val="32"/>
      <w:lang w:val="cs-CZ"/>
    </w:rPr>
  </w:style>
  <w:style w:type="paragraph" w:customStyle="1" w:styleId="ManualNumPar1">
    <w:name w:val="Manual NumPar 1"/>
    <w:basedOn w:val="Normal"/>
    <w:next w:val="Normal"/>
    <w:pPr>
      <w:ind w:left="851" w:hanging="851"/>
      <w:jc w:val="both"/>
    </w:pPr>
    <w:rPr>
      <w:rFonts w:ascii="Times New Roman" w:hAnsi="Times New Roman"/>
      <w:sz w:val="24"/>
      <w:lang w:val="fr-FR"/>
    </w:rPr>
  </w:style>
  <w:style w:type="table" w:styleId="TableGrid">
    <w:name w:val="Table Grid"/>
    <w:basedOn w:val="TableNormal"/>
    <w:rsid w:val="00F90A9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AE7D13"/>
    <w:pPr>
      <w:tabs>
        <w:tab w:val="num" w:pos="567"/>
      </w:tabs>
      <w:spacing w:before="0" w:after="0"/>
      <w:jc w:val="both"/>
    </w:pPr>
    <w:rPr>
      <w:rFonts w:ascii="Times New Roman" w:hAnsi="Times New Roman"/>
      <w:snapToGrid/>
      <w:sz w:val="24"/>
      <w:lang w:val="sv-SE" w:eastAsia="en-GB"/>
    </w:rPr>
  </w:style>
  <w:style w:type="paragraph" w:customStyle="1" w:styleId="oddl-nadpis">
    <w:name w:val="oddíl-nadpis"/>
    <w:basedOn w:val="Normal"/>
    <w:rsid w:val="000417E2"/>
    <w:pPr>
      <w:keepNext/>
      <w:widowControl w:val="0"/>
      <w:tabs>
        <w:tab w:val="left" w:pos="567"/>
      </w:tabs>
      <w:spacing w:before="240" w:after="0" w:line="240" w:lineRule="exact"/>
    </w:pPr>
    <w:rPr>
      <w:b/>
      <w:sz w:val="24"/>
      <w:lang w:val="cs-CZ"/>
    </w:rPr>
  </w:style>
  <w:style w:type="paragraph" w:styleId="BalloonText">
    <w:name w:val="Balloon Text"/>
    <w:basedOn w:val="Normal"/>
    <w:semiHidden/>
    <w:rsid w:val="00DE13B8"/>
    <w:rPr>
      <w:rFonts w:ascii="Tahoma" w:hAnsi="Tahoma" w:cs="Tahoma"/>
      <w:sz w:val="16"/>
      <w:szCs w:val="16"/>
    </w:rPr>
  </w:style>
  <w:style w:type="paragraph" w:customStyle="1" w:styleId="StyleHeading1TimesNewRoman14ptItalic">
    <w:name w:val="Style Heading 1 + Times New Roman 14 pt Italic"/>
    <w:basedOn w:val="Heading1"/>
    <w:autoRedefine/>
    <w:rsid w:val="0047783A"/>
    <w:pPr>
      <w:numPr>
        <w:numId w:val="1"/>
      </w:numPr>
      <w:tabs>
        <w:tab w:val="right" w:pos="567"/>
      </w:tabs>
    </w:pPr>
    <w:rPr>
      <w:rFonts w:ascii="Times New Roman" w:hAnsi="Times New Roman"/>
      <w:bCs/>
      <w:iCs/>
      <w:sz w:val="24"/>
      <w:szCs w:val="24"/>
    </w:rPr>
  </w:style>
  <w:style w:type="character" w:customStyle="1" w:styleId="Heading2Char">
    <w:name w:val="Heading 2 Char"/>
    <w:link w:val="Heading2"/>
    <w:semiHidden/>
    <w:locked/>
    <w:rsid w:val="0047783A"/>
    <w:rPr>
      <w:rFonts w:ascii="Arial" w:hAnsi="Arial"/>
      <w:snapToGrid w:val="0"/>
      <w:lang w:val="fr-BE" w:eastAsia="en-US" w:bidi="ar-SA"/>
    </w:rPr>
  </w:style>
  <w:style w:type="character" w:customStyle="1" w:styleId="Heading1Char1">
    <w:name w:val="Heading 1 Char1"/>
    <w:link w:val="Heading1"/>
    <w:rsid w:val="0047783A"/>
    <w:rPr>
      <w:rFonts w:ascii="Arial" w:hAnsi="Arial"/>
      <w:b/>
      <w:snapToGrid w:val="0"/>
      <w:lang w:val="fr-BE" w:eastAsia="en-US" w:bidi="ar-SA"/>
    </w:rPr>
  </w:style>
  <w:style w:type="character" w:customStyle="1" w:styleId="Heading1Char">
    <w:name w:val="Heading 1 Char"/>
    <w:locked/>
    <w:rsid w:val="0047783A"/>
    <w:rPr>
      <w:b/>
      <w:sz w:val="24"/>
      <w:szCs w:val="24"/>
      <w:lang w:val="en-GB" w:eastAsia="en-US" w:bidi="ar-SA"/>
    </w:rPr>
  </w:style>
  <w:style w:type="character" w:customStyle="1" w:styleId="Heading3Char">
    <w:name w:val="Heading 3 Char"/>
    <w:link w:val="Heading3"/>
    <w:semiHidden/>
    <w:locked/>
    <w:rsid w:val="0047783A"/>
    <w:rPr>
      <w:rFonts w:ascii="Arial" w:hAnsi="Arial"/>
      <w:snapToGrid w:val="0"/>
      <w:lang w:val="en-GB" w:eastAsia="en-US" w:bidi="ar-SA"/>
    </w:rPr>
  </w:style>
  <w:style w:type="character" w:customStyle="1" w:styleId="Heading4Char">
    <w:name w:val="Heading 4 Char"/>
    <w:link w:val="Heading4"/>
    <w:semiHidden/>
    <w:locked/>
    <w:rsid w:val="0047783A"/>
    <w:rPr>
      <w:rFonts w:ascii="Arial" w:hAnsi="Arial"/>
      <w:b/>
      <w:snapToGrid w:val="0"/>
      <w:sz w:val="24"/>
      <w:lang w:val="sv-SE" w:eastAsia="en-US" w:bidi="ar-SA"/>
    </w:rPr>
  </w:style>
  <w:style w:type="character" w:customStyle="1" w:styleId="Heading5Char">
    <w:name w:val="Heading 5 Char"/>
    <w:link w:val="Heading5"/>
    <w:semiHidden/>
    <w:locked/>
    <w:rsid w:val="0047783A"/>
    <w:rPr>
      <w:rFonts w:ascii="Arial" w:hAnsi="Arial"/>
      <w:snapToGrid w:val="0"/>
      <w:sz w:val="22"/>
      <w:lang w:val="sv-SE" w:eastAsia="en-US" w:bidi="ar-SA"/>
    </w:rPr>
  </w:style>
  <w:style w:type="character" w:customStyle="1" w:styleId="Heading6Char">
    <w:name w:val="Heading 6 Char"/>
    <w:link w:val="Heading6"/>
    <w:semiHidden/>
    <w:locked/>
    <w:rsid w:val="0047783A"/>
    <w:rPr>
      <w:rFonts w:ascii="Arial" w:hAnsi="Arial"/>
      <w:i/>
      <w:snapToGrid w:val="0"/>
      <w:sz w:val="22"/>
      <w:lang w:val="sv-SE" w:eastAsia="en-US" w:bidi="ar-SA"/>
    </w:rPr>
  </w:style>
  <w:style w:type="character" w:customStyle="1" w:styleId="Heading7Char">
    <w:name w:val="Heading 7 Char"/>
    <w:link w:val="Heading7"/>
    <w:semiHidden/>
    <w:locked/>
    <w:rsid w:val="0047783A"/>
    <w:rPr>
      <w:rFonts w:ascii="Arial" w:hAnsi="Arial"/>
      <w:snapToGrid w:val="0"/>
      <w:lang w:val="sv-SE" w:eastAsia="en-US" w:bidi="ar-SA"/>
    </w:rPr>
  </w:style>
  <w:style w:type="character" w:customStyle="1" w:styleId="Heading8Char">
    <w:name w:val="Heading 8 Char"/>
    <w:link w:val="Heading8"/>
    <w:semiHidden/>
    <w:locked/>
    <w:rsid w:val="0047783A"/>
    <w:rPr>
      <w:rFonts w:ascii="Arial" w:hAnsi="Arial"/>
      <w:i/>
      <w:snapToGrid w:val="0"/>
      <w:lang w:val="sv-SE" w:eastAsia="en-US" w:bidi="ar-SA"/>
    </w:rPr>
  </w:style>
  <w:style w:type="character" w:customStyle="1" w:styleId="Heading9Char">
    <w:name w:val="Heading 9 Char"/>
    <w:link w:val="Heading9"/>
    <w:semiHidden/>
    <w:locked/>
    <w:rsid w:val="0047783A"/>
    <w:rPr>
      <w:rFonts w:ascii="Arial" w:hAnsi="Arial"/>
      <w:b/>
      <w:i/>
      <w:snapToGrid w:val="0"/>
      <w:sz w:val="18"/>
      <w:lang w:val="sv-SE" w:eastAsia="en-US" w:bidi="ar-SA"/>
    </w:rPr>
  </w:style>
  <w:style w:type="character" w:customStyle="1" w:styleId="TitleChar">
    <w:name w:val="Title Char"/>
    <w:link w:val="Title"/>
    <w:locked/>
    <w:rsid w:val="0047783A"/>
    <w:rPr>
      <w:rFonts w:ascii="Arial" w:hAnsi="Arial"/>
      <w:b/>
      <w:snapToGrid w:val="0"/>
      <w:sz w:val="28"/>
      <w:lang w:val="fr-BE" w:eastAsia="en-US" w:bidi="ar-SA"/>
    </w:rPr>
  </w:style>
  <w:style w:type="character" w:customStyle="1" w:styleId="SubtitleChar">
    <w:name w:val="Subtitle Char"/>
    <w:link w:val="Subtitle"/>
    <w:locked/>
    <w:rsid w:val="0047783A"/>
    <w:rPr>
      <w:rFonts w:ascii="Arial" w:hAnsi="Arial"/>
      <w:b/>
      <w:snapToGrid w:val="0"/>
      <w:sz w:val="28"/>
      <w:lang w:val="fr-BE" w:eastAsia="en-US" w:bidi="ar-SA"/>
    </w:rPr>
  </w:style>
  <w:style w:type="character" w:customStyle="1" w:styleId="BodyTextIndentChar">
    <w:name w:val="Body Text Indent Char"/>
    <w:link w:val="BodyTextIndent"/>
    <w:semiHidden/>
    <w:locked/>
    <w:rsid w:val="0047783A"/>
    <w:rPr>
      <w:snapToGrid w:val="0"/>
      <w:sz w:val="24"/>
      <w:lang w:val="sv-SE" w:eastAsia="en-US" w:bidi="ar-SA"/>
    </w:rPr>
  </w:style>
  <w:style w:type="character" w:customStyle="1" w:styleId="BodyTextChar">
    <w:name w:val="Body Text Char"/>
    <w:link w:val="BodyText"/>
    <w:semiHidden/>
    <w:locked/>
    <w:rsid w:val="0047783A"/>
    <w:rPr>
      <w:rFonts w:ascii="Arial" w:hAnsi="Arial"/>
      <w:snapToGrid w:val="0"/>
      <w:lang w:val="sv-SE" w:eastAsia="en-US" w:bidi="ar-SA"/>
    </w:rPr>
  </w:style>
  <w:style w:type="character" w:customStyle="1" w:styleId="BodyTextIndent2Char">
    <w:name w:val="Body Text Indent 2 Char"/>
    <w:link w:val="BodyTextIndent2"/>
    <w:semiHidden/>
    <w:locked/>
    <w:rsid w:val="0047783A"/>
    <w:rPr>
      <w:rFonts w:ascii="Arial" w:hAnsi="Arial"/>
      <w:snapToGrid w:val="0"/>
      <w:sz w:val="24"/>
      <w:u w:val="single"/>
      <w:lang w:val="sv-SE" w:eastAsia="en-US" w:bidi="ar-SA"/>
    </w:rPr>
  </w:style>
  <w:style w:type="character" w:customStyle="1" w:styleId="BodyTextIndent3Char">
    <w:name w:val="Body Text Indent 3 Char"/>
    <w:link w:val="BodyTextIndent3"/>
    <w:semiHidden/>
    <w:locked/>
    <w:rsid w:val="0047783A"/>
    <w:rPr>
      <w:rFonts w:ascii="Arial" w:hAnsi="Arial"/>
      <w:snapToGrid w:val="0"/>
      <w:sz w:val="24"/>
      <w:lang w:val="sv-SE" w:eastAsia="en-US" w:bidi="ar-SA"/>
    </w:rPr>
  </w:style>
  <w:style w:type="character" w:customStyle="1" w:styleId="HeaderChar">
    <w:name w:val="Header Char"/>
    <w:link w:val="Header"/>
    <w:semiHidden/>
    <w:locked/>
    <w:rsid w:val="0047783A"/>
    <w:rPr>
      <w:rFonts w:ascii="Arial" w:hAnsi="Arial"/>
      <w:snapToGrid w:val="0"/>
      <w:lang w:val="sv-SE" w:eastAsia="en-US" w:bidi="ar-SA"/>
    </w:rPr>
  </w:style>
  <w:style w:type="character" w:customStyle="1" w:styleId="FooterChar">
    <w:name w:val="Footer Char"/>
    <w:link w:val="Footer"/>
    <w:uiPriority w:val="99"/>
    <w:locked/>
    <w:rsid w:val="0047783A"/>
    <w:rPr>
      <w:rFonts w:ascii="Arial" w:hAnsi="Arial"/>
      <w:snapToGrid w:val="0"/>
      <w:lang w:val="sv-SE" w:eastAsia="en-US" w:bidi="ar-SA"/>
    </w:rPr>
  </w:style>
  <w:style w:type="character" w:customStyle="1" w:styleId="BodyText3Char">
    <w:name w:val="Body Text 3 Char"/>
    <w:link w:val="BodyText3"/>
    <w:semiHidden/>
    <w:locked/>
    <w:rsid w:val="0047783A"/>
    <w:rPr>
      <w:rFonts w:ascii="Arial" w:hAnsi="Arial"/>
      <w:b/>
      <w:snapToGrid w:val="0"/>
      <w:sz w:val="24"/>
      <w:lang w:val="en-GB" w:eastAsia="en-US" w:bidi="ar-SA"/>
    </w:rPr>
  </w:style>
  <w:style w:type="character" w:customStyle="1" w:styleId="FootnoteTextChar">
    <w:name w:val="Footnote Text Char"/>
    <w:aliases w:val="Schriftart: 9 pt Char,Schriftart: 10 pt Char,Schriftart: 8 pt Char,WB-Fußnotentext Char,FoodNote Char,ft Char,Footnote Char,Footnote Text Char Char Char,Footnote Text Char1 Char Char Char,Footnote Text Char Char Char Char Char,fn Char"/>
    <w:locked/>
    <w:rsid w:val="0047783A"/>
    <w:rPr>
      <w:rFonts w:ascii="Arial" w:hAnsi="Arial"/>
      <w:snapToGrid w:val="0"/>
      <w:lang w:val="fr-FR" w:eastAsia="en-US" w:bidi="ar-SA"/>
    </w:rPr>
  </w:style>
  <w:style w:type="character" w:customStyle="1" w:styleId="DocumentMapChar">
    <w:name w:val="Document Map Char"/>
    <w:link w:val="DocumentMap"/>
    <w:semiHidden/>
    <w:locked/>
    <w:rsid w:val="0047783A"/>
    <w:rPr>
      <w:rFonts w:ascii="Arial" w:hAnsi="Arial"/>
      <w:snapToGrid w:val="0"/>
      <w:sz w:val="24"/>
      <w:lang w:val="fr-FR" w:eastAsia="en-US" w:bidi="ar-SA"/>
    </w:rPr>
  </w:style>
  <w:style w:type="character" w:customStyle="1" w:styleId="BodyText2Char">
    <w:name w:val="Body Text 2 Char"/>
    <w:link w:val="BodyText2"/>
    <w:semiHidden/>
    <w:locked/>
    <w:rsid w:val="0047783A"/>
    <w:rPr>
      <w:sz w:val="24"/>
      <w:lang w:val="sv-SE" w:eastAsia="en-GB" w:bidi="ar-SA"/>
    </w:rPr>
  </w:style>
  <w:style w:type="paragraph" w:customStyle="1" w:styleId="StyleHeading3">
    <w:name w:val="Style Heading 3"/>
    <w:basedOn w:val="Normal"/>
    <w:rsid w:val="0047783A"/>
    <w:pPr>
      <w:tabs>
        <w:tab w:val="num" w:pos="567"/>
      </w:tabs>
      <w:ind w:left="1134" w:hanging="567"/>
    </w:pPr>
    <w:rPr>
      <w:snapToGrid/>
    </w:rPr>
  </w:style>
  <w:style w:type="paragraph" w:customStyle="1" w:styleId="Style11ptBlackJustifiedRight001cmBefore865ptL">
    <w:name w:val="Style 11 pt Black Justified Right:  001 cm Before:  865 pt L..."/>
    <w:basedOn w:val="Normal"/>
    <w:next w:val="Normal"/>
    <w:autoRedefine/>
    <w:rsid w:val="0047783A"/>
    <w:pPr>
      <w:numPr>
        <w:numId w:val="11"/>
      </w:numPr>
      <w:shd w:val="clear" w:color="auto" w:fill="FFFFFF"/>
      <w:tabs>
        <w:tab w:val="right" w:pos="1701"/>
      </w:tabs>
      <w:spacing w:before="60" w:line="212" w:lineRule="exact"/>
      <w:ind w:right="6"/>
      <w:jc w:val="both"/>
    </w:pPr>
    <w:rPr>
      <w:rFonts w:ascii="Times New Roman" w:hAnsi="Times New Roman"/>
      <w:snapToGrid/>
      <w:color w:val="000000"/>
      <w:sz w:val="22"/>
      <w:lang w:eastAsia="en-GB"/>
    </w:rPr>
  </w:style>
  <w:style w:type="character" w:styleId="EndnoteReference">
    <w:name w:val="endnote reference"/>
    <w:semiHidden/>
    <w:rsid w:val="0047783A"/>
    <w:rPr>
      <w:vertAlign w:val="superscript"/>
    </w:rPr>
  </w:style>
  <w:style w:type="paragraph" w:styleId="EndnoteText">
    <w:name w:val="endnote text"/>
    <w:basedOn w:val="Normal"/>
    <w:semiHidden/>
    <w:rsid w:val="0047783A"/>
  </w:style>
  <w:style w:type="paragraph" w:customStyle="1" w:styleId="NormalInd1">
    <w:name w:val="Normal Ind 1"/>
    <w:basedOn w:val="Normal"/>
    <w:rsid w:val="0047783A"/>
    <w:pPr>
      <w:tabs>
        <w:tab w:val="left" w:pos="2268"/>
      </w:tabs>
      <w:overflowPunct w:val="0"/>
      <w:autoSpaceDE w:val="0"/>
      <w:autoSpaceDN w:val="0"/>
      <w:adjustRightInd w:val="0"/>
      <w:spacing w:before="0" w:after="0"/>
      <w:ind w:left="567"/>
      <w:textAlignment w:val="baseline"/>
    </w:pPr>
    <w:rPr>
      <w:rFonts w:ascii="Times New Roman" w:hAnsi="Times New Roman"/>
      <w:bCs/>
      <w:snapToGrid/>
      <w:sz w:val="22"/>
      <w:szCs w:val="22"/>
      <w:lang w:val="fr-FR"/>
    </w:rPr>
  </w:style>
  <w:style w:type="character" w:customStyle="1" w:styleId="Style11pt">
    <w:name w:val="Style 11 pt"/>
    <w:rsid w:val="0047783A"/>
    <w:rPr>
      <w:sz w:val="22"/>
    </w:rPr>
  </w:style>
  <w:style w:type="paragraph" w:customStyle="1" w:styleId="Char2">
    <w:name w:val="Char2"/>
    <w:basedOn w:val="Normal"/>
    <w:rsid w:val="0047783A"/>
    <w:pPr>
      <w:spacing w:before="0" w:after="160" w:line="240" w:lineRule="exact"/>
    </w:pPr>
    <w:rPr>
      <w:rFonts w:ascii="Tahoma" w:hAnsi="Tahoma"/>
      <w:snapToGrid/>
      <w:lang w:val="en-US"/>
    </w:rPr>
  </w:style>
  <w:style w:type="character" w:styleId="CommentReference">
    <w:name w:val="annotation reference"/>
    <w:rsid w:val="00EE23B1"/>
    <w:rPr>
      <w:sz w:val="16"/>
      <w:szCs w:val="16"/>
    </w:rPr>
  </w:style>
  <w:style w:type="paragraph" w:styleId="CommentText">
    <w:name w:val="annotation text"/>
    <w:basedOn w:val="Normal"/>
    <w:link w:val="CommentTextChar"/>
    <w:uiPriority w:val="99"/>
    <w:rsid w:val="00EE23B1"/>
  </w:style>
  <w:style w:type="paragraph" w:styleId="CommentSubject">
    <w:name w:val="annotation subject"/>
    <w:basedOn w:val="CommentText"/>
    <w:next w:val="CommentText"/>
    <w:semiHidden/>
    <w:rsid w:val="00EE23B1"/>
    <w:rPr>
      <w:b/>
      <w:bCs/>
    </w:rPr>
  </w:style>
  <w:style w:type="paragraph" w:styleId="ListNumber">
    <w:name w:val="List Number"/>
    <w:basedOn w:val="Normal"/>
    <w:rsid w:val="00EB45CB"/>
    <w:pPr>
      <w:numPr>
        <w:numId w:val="18"/>
      </w:numPr>
      <w:spacing w:before="0" w:after="240"/>
      <w:jc w:val="both"/>
    </w:pPr>
    <w:rPr>
      <w:rFonts w:ascii="Times New Roman" w:hAnsi="Times New Roman"/>
      <w:snapToGrid/>
      <w:sz w:val="24"/>
    </w:rPr>
  </w:style>
  <w:style w:type="paragraph" w:customStyle="1" w:styleId="ListNumberLevel2">
    <w:name w:val="List Number (Level 2)"/>
    <w:basedOn w:val="Normal"/>
    <w:rsid w:val="00EB45CB"/>
    <w:pPr>
      <w:numPr>
        <w:ilvl w:val="1"/>
        <w:numId w:val="18"/>
      </w:numPr>
      <w:spacing w:before="0" w:after="240"/>
      <w:jc w:val="both"/>
    </w:pPr>
    <w:rPr>
      <w:rFonts w:ascii="Times New Roman" w:hAnsi="Times New Roman"/>
      <w:snapToGrid/>
      <w:sz w:val="24"/>
    </w:rPr>
  </w:style>
  <w:style w:type="paragraph" w:customStyle="1" w:styleId="ListNumberLevel3">
    <w:name w:val="List Number (Level 3)"/>
    <w:basedOn w:val="Normal"/>
    <w:rsid w:val="00EB45CB"/>
    <w:pPr>
      <w:numPr>
        <w:ilvl w:val="2"/>
        <w:numId w:val="18"/>
      </w:numPr>
      <w:spacing w:before="0" w:after="240"/>
      <w:jc w:val="both"/>
    </w:pPr>
    <w:rPr>
      <w:rFonts w:ascii="Times New Roman" w:hAnsi="Times New Roman"/>
      <w:snapToGrid/>
      <w:sz w:val="24"/>
    </w:rPr>
  </w:style>
  <w:style w:type="paragraph" w:customStyle="1" w:styleId="ListNumberLevel4">
    <w:name w:val="List Number (Level 4)"/>
    <w:basedOn w:val="Normal"/>
    <w:rsid w:val="00EB45CB"/>
    <w:pPr>
      <w:numPr>
        <w:ilvl w:val="3"/>
        <w:numId w:val="18"/>
      </w:numPr>
      <w:spacing w:before="0" w:after="240"/>
      <w:jc w:val="both"/>
    </w:pPr>
    <w:rPr>
      <w:rFonts w:ascii="Times New Roman" w:hAnsi="Times New Roman"/>
      <w:snapToGrid/>
      <w:sz w:val="24"/>
    </w:rPr>
  </w:style>
  <w:style w:type="character" w:customStyle="1" w:styleId="CommentTextChar">
    <w:name w:val="Comment Text Char"/>
    <w:link w:val="CommentText"/>
    <w:uiPriority w:val="99"/>
    <w:rsid w:val="00240B1F"/>
    <w:rPr>
      <w:rFonts w:ascii="Arial" w:hAnsi="Arial"/>
      <w:snapToGrid w:val="0"/>
      <w:lang w:eastAsia="en-US"/>
    </w:rPr>
  </w:style>
  <w:style w:type="paragraph" w:styleId="Revision">
    <w:name w:val="Revision"/>
    <w:hidden/>
    <w:uiPriority w:val="99"/>
    <w:semiHidden/>
    <w:rsid w:val="00AB3A36"/>
    <w:rPr>
      <w:rFonts w:ascii="Arial" w:hAnsi="Arial"/>
      <w:snapToGrid w:val="0"/>
      <w:lang w:val="en-GB"/>
    </w:rPr>
  </w:style>
  <w:style w:type="paragraph" w:customStyle="1" w:styleId="Default">
    <w:name w:val="Default"/>
    <w:rsid w:val="00E76535"/>
    <w:pPr>
      <w:autoSpaceDE w:val="0"/>
      <w:autoSpaceDN w:val="0"/>
      <w:adjustRightInd w:val="0"/>
    </w:pPr>
    <w:rPr>
      <w:color w:val="000000"/>
      <w:sz w:val="24"/>
      <w:szCs w:val="24"/>
      <w:lang w:val="en-GB" w:eastAsia="en-GB"/>
    </w:rPr>
  </w:style>
  <w:style w:type="paragraph" w:styleId="ListParagraph">
    <w:name w:val="List Paragraph"/>
    <w:basedOn w:val="Normal"/>
    <w:uiPriority w:val="34"/>
    <w:qFormat/>
    <w:rsid w:val="00583FF3"/>
    <w:pPr>
      <w:spacing w:before="0" w:after="0"/>
      <w:ind w:left="720"/>
    </w:pPr>
    <w:rPr>
      <w:rFonts w:ascii="Calibri" w:eastAsia="Calibri" w:hAnsi="Calibri"/>
      <w:snapToGrid/>
      <w:sz w:val="22"/>
      <w:szCs w:val="22"/>
    </w:rPr>
  </w:style>
  <w:style w:type="paragraph" w:customStyle="1" w:styleId="Text1">
    <w:name w:val="Text 1"/>
    <w:basedOn w:val="Normal"/>
    <w:rsid w:val="00F0405C"/>
    <w:pPr>
      <w:spacing w:before="0" w:after="240"/>
      <w:ind w:left="482"/>
      <w:jc w:val="both"/>
    </w:pPr>
    <w:rPr>
      <w:rFonts w:ascii="Times New Roman" w:eastAsia="Calibri" w:hAnsi="Times New Roman"/>
      <w:snapToGrid/>
      <w:sz w:val="24"/>
      <w:szCs w:val="24"/>
    </w:rPr>
  </w:style>
  <w:style w:type="paragraph" w:styleId="HTMLAddress">
    <w:name w:val="HTML Address"/>
    <w:basedOn w:val="Normal"/>
    <w:link w:val="HTMLAddressChar"/>
    <w:uiPriority w:val="99"/>
    <w:unhideWhenUsed/>
    <w:rsid w:val="00B03F5F"/>
    <w:pPr>
      <w:spacing w:before="0" w:after="0"/>
    </w:pPr>
    <w:rPr>
      <w:rFonts w:ascii="Times New Roman" w:hAnsi="Times New Roman"/>
      <w:i/>
      <w:iCs/>
      <w:snapToGrid/>
      <w:sz w:val="24"/>
      <w:szCs w:val="24"/>
      <w:lang w:val="tr-TR" w:eastAsia="tr-TR"/>
    </w:rPr>
  </w:style>
  <w:style w:type="character" w:customStyle="1" w:styleId="HTMLAddressChar">
    <w:name w:val="HTML Address Char"/>
    <w:basedOn w:val="DefaultParagraphFont"/>
    <w:link w:val="HTMLAddress"/>
    <w:uiPriority w:val="99"/>
    <w:rsid w:val="00B03F5F"/>
    <w:rPr>
      <w:i/>
      <w:iCs/>
      <w:sz w:val="24"/>
      <w:szCs w:val="24"/>
      <w:lang w:val="tr-TR" w:eastAsia="tr-TR"/>
    </w:rPr>
  </w:style>
  <w:style w:type="paragraph" w:styleId="BodyTextFirstIndent">
    <w:name w:val="Body Text First Indent"/>
    <w:basedOn w:val="BodyText"/>
    <w:link w:val="BodyTextFirstIndentChar"/>
    <w:rsid w:val="00FA7ABF"/>
    <w:pPr>
      <w:ind w:firstLine="360"/>
    </w:pPr>
    <w:rPr>
      <w:lang w:val="en-GB"/>
    </w:rPr>
  </w:style>
  <w:style w:type="character" w:customStyle="1" w:styleId="BodyTextFirstIndentChar">
    <w:name w:val="Body Text First Indent Char"/>
    <w:basedOn w:val="BodyTextChar"/>
    <w:link w:val="BodyTextFirstIndent"/>
    <w:rsid w:val="00FA7ABF"/>
    <w:rPr>
      <w:rFonts w:ascii="Arial" w:hAnsi="Arial"/>
      <w:snapToGrid w:val="0"/>
      <w:lang w:val="en-GB"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773758">
      <w:bodyDiv w:val="1"/>
      <w:marLeft w:val="0"/>
      <w:marRight w:val="0"/>
      <w:marTop w:val="0"/>
      <w:marBottom w:val="0"/>
      <w:divBdr>
        <w:top w:val="none" w:sz="0" w:space="0" w:color="auto"/>
        <w:left w:val="none" w:sz="0" w:space="0" w:color="auto"/>
        <w:bottom w:val="none" w:sz="0" w:space="0" w:color="auto"/>
        <w:right w:val="none" w:sz="0" w:space="0" w:color="auto"/>
      </w:divBdr>
    </w:div>
    <w:div w:id="151799194">
      <w:bodyDiv w:val="1"/>
      <w:marLeft w:val="0"/>
      <w:marRight w:val="0"/>
      <w:marTop w:val="0"/>
      <w:marBottom w:val="0"/>
      <w:divBdr>
        <w:top w:val="none" w:sz="0" w:space="0" w:color="auto"/>
        <w:left w:val="none" w:sz="0" w:space="0" w:color="auto"/>
        <w:bottom w:val="none" w:sz="0" w:space="0" w:color="auto"/>
        <w:right w:val="none" w:sz="0" w:space="0" w:color="auto"/>
      </w:divBdr>
    </w:div>
    <w:div w:id="168906179">
      <w:bodyDiv w:val="1"/>
      <w:marLeft w:val="0"/>
      <w:marRight w:val="0"/>
      <w:marTop w:val="0"/>
      <w:marBottom w:val="0"/>
      <w:divBdr>
        <w:top w:val="none" w:sz="0" w:space="0" w:color="auto"/>
        <w:left w:val="none" w:sz="0" w:space="0" w:color="auto"/>
        <w:bottom w:val="none" w:sz="0" w:space="0" w:color="auto"/>
        <w:right w:val="none" w:sz="0" w:space="0" w:color="auto"/>
      </w:divBdr>
    </w:div>
    <w:div w:id="184448373">
      <w:bodyDiv w:val="1"/>
      <w:marLeft w:val="0"/>
      <w:marRight w:val="0"/>
      <w:marTop w:val="0"/>
      <w:marBottom w:val="0"/>
      <w:divBdr>
        <w:top w:val="none" w:sz="0" w:space="0" w:color="auto"/>
        <w:left w:val="none" w:sz="0" w:space="0" w:color="auto"/>
        <w:bottom w:val="none" w:sz="0" w:space="0" w:color="auto"/>
        <w:right w:val="none" w:sz="0" w:space="0" w:color="auto"/>
      </w:divBdr>
    </w:div>
    <w:div w:id="421151054">
      <w:bodyDiv w:val="1"/>
      <w:marLeft w:val="0"/>
      <w:marRight w:val="0"/>
      <w:marTop w:val="0"/>
      <w:marBottom w:val="0"/>
      <w:divBdr>
        <w:top w:val="none" w:sz="0" w:space="0" w:color="auto"/>
        <w:left w:val="none" w:sz="0" w:space="0" w:color="auto"/>
        <w:bottom w:val="none" w:sz="0" w:space="0" w:color="auto"/>
        <w:right w:val="none" w:sz="0" w:space="0" w:color="auto"/>
      </w:divBdr>
    </w:div>
    <w:div w:id="708651790">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o@cfcu.gov.tr" TargetMode="External"/><Relationship Id="rId13" Type="http://schemas.openxmlformats.org/officeDocument/2006/relationships/image" Target="media/image1.pn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avrupa.info.tr/en/learn-about-eu-visibility-guidelines-16"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c.europa.eu/international-partnerships/comm-visibility-requirements_en"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mevzuat.gov.tr/Metin.Aspx?MevzuatKod=9.5.23960&amp;MevzuatIliski=0"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gib.gov.tr/sites/default/files/uluslararasi_mevzuat/1_SIRA_NOLU_KONSOLIDE_GENEL_TEBLIGI.pdf"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1F1685-1204-491A-959A-83F9D16FAB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Pages>
  <Words>3187</Words>
  <Characters>18172</Characters>
  <Application>Microsoft Office Word</Application>
  <DocSecurity>0</DocSecurity>
  <Lines>151</Lines>
  <Paragraphs>42</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INSTRUCTIONS TO TENDERERS</vt:lpstr>
      <vt:lpstr>INSTRUCTIONS TO TENDERERS</vt:lpstr>
    </vt:vector>
  </TitlesOfParts>
  <Company>European Commission</Company>
  <LinksUpToDate>false</LinksUpToDate>
  <CharactersWithSpaces>21317</CharactersWithSpaces>
  <SharedDoc>false</SharedDoc>
  <HLinks>
    <vt:vector size="12" baseType="variant">
      <vt:variant>
        <vt:i4>4849790</vt:i4>
      </vt:variant>
      <vt:variant>
        <vt:i4>0</vt:i4>
      </vt:variant>
      <vt:variant>
        <vt:i4>0</vt:i4>
      </vt:variant>
      <vt:variant>
        <vt:i4>5</vt:i4>
      </vt:variant>
      <vt:variant>
        <vt:lpwstr>https://ec.europa.eu/europeaid/funding/communication-and-visibility-manual-eu-external-actions_en</vt:lpwstr>
      </vt:variant>
      <vt:variant>
        <vt:lpwstr/>
      </vt:variant>
      <vt:variant>
        <vt:i4>2097198</vt:i4>
      </vt:variant>
      <vt:variant>
        <vt:i4>0</vt:i4>
      </vt:variant>
      <vt:variant>
        <vt:i4>0</vt:i4>
      </vt:variant>
      <vt:variant>
        <vt:i4>5</vt:i4>
      </vt:variant>
      <vt:variant>
        <vt:lpwstr>http://www.iccwbo.org/products-and-services/trade-facilitation/incoterms-2010/the-incoterms-rules/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TO TENDERERS</dc:title>
  <dc:subject/>
  <dc:creator>ENGSTROM</dc:creator>
  <cp:keywords/>
  <cp:lastModifiedBy>Yağız ÇANKAYA</cp:lastModifiedBy>
  <cp:revision>11</cp:revision>
  <cp:lastPrinted>2022-01-04T08:10:00Z</cp:lastPrinted>
  <dcterms:created xsi:type="dcterms:W3CDTF">2021-12-29T12:00:00Z</dcterms:created>
  <dcterms:modified xsi:type="dcterms:W3CDTF">2022-02-21T14:13:00Z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duboile</vt:lpwstr>
  </property>
</Properties>
</file>