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F4" w:rsidRPr="005425F5" w:rsidRDefault="00703273" w:rsidP="005425F5">
      <w:pPr>
        <w:jc w:val="center"/>
        <w:rPr>
          <w:b/>
          <w:sz w:val="22"/>
          <w:szCs w:val="22"/>
          <w:lang w:val="en-GB"/>
        </w:rPr>
      </w:pPr>
      <w:bookmarkStart w:id="0" w:name="_GoBack"/>
      <w:bookmarkEnd w:id="0"/>
      <w:r w:rsidRPr="005425F5">
        <w:rPr>
          <w:b/>
          <w:sz w:val="22"/>
          <w:szCs w:val="22"/>
          <w:lang w:val="en-GB"/>
        </w:rPr>
        <w:t>Grant Scheme for Turkey-EU Business Dialogue (TEBD)</w:t>
      </w:r>
    </w:p>
    <w:p w:rsidR="005C2B86" w:rsidRPr="005425F5" w:rsidRDefault="005C2B86" w:rsidP="00910616">
      <w:pPr>
        <w:spacing w:before="120"/>
        <w:jc w:val="center"/>
        <w:rPr>
          <w:sz w:val="22"/>
          <w:szCs w:val="22"/>
          <w:lang w:val="en-GB" w:eastAsia="en-US"/>
        </w:rPr>
      </w:pPr>
    </w:p>
    <w:p w:rsidR="00983B02" w:rsidRPr="005425F5" w:rsidRDefault="00F162F0">
      <w:pPr>
        <w:pStyle w:val="Title"/>
        <w:spacing w:after="0" w:line="276" w:lineRule="auto"/>
        <w:outlineLvl w:val="0"/>
        <w:rPr>
          <w:sz w:val="22"/>
          <w:szCs w:val="22"/>
        </w:rPr>
      </w:pPr>
      <w:r w:rsidRPr="005425F5">
        <w:rPr>
          <w:sz w:val="22"/>
          <w:szCs w:val="22"/>
        </w:rPr>
        <w:t xml:space="preserve">Call for Proposals </w:t>
      </w:r>
      <w:r w:rsidR="00983B02" w:rsidRPr="005425F5">
        <w:rPr>
          <w:sz w:val="22"/>
          <w:szCs w:val="22"/>
          <w:lang w:val="tr-TR"/>
        </w:rPr>
        <w:t>TR2015/DG/01/A</w:t>
      </w:r>
      <w:r w:rsidR="00703273" w:rsidRPr="005425F5">
        <w:rPr>
          <w:sz w:val="22"/>
          <w:szCs w:val="22"/>
          <w:lang w:val="tr-TR"/>
        </w:rPr>
        <w:t>6</w:t>
      </w:r>
      <w:r w:rsidR="00983B02" w:rsidRPr="005425F5">
        <w:rPr>
          <w:sz w:val="22"/>
          <w:szCs w:val="22"/>
          <w:lang w:val="tr-TR"/>
        </w:rPr>
        <w:t>-02</w:t>
      </w:r>
      <w:r w:rsidR="00983B02" w:rsidRPr="005425F5">
        <w:rPr>
          <w:sz w:val="22"/>
          <w:szCs w:val="22"/>
        </w:rPr>
        <w:t xml:space="preserve"> </w:t>
      </w:r>
    </w:p>
    <w:p w:rsidR="00F162F0" w:rsidRPr="005425F5" w:rsidRDefault="002B0576">
      <w:pPr>
        <w:pStyle w:val="Title"/>
        <w:spacing w:after="0" w:line="276" w:lineRule="auto"/>
        <w:outlineLvl w:val="0"/>
        <w:rPr>
          <w:sz w:val="22"/>
          <w:szCs w:val="22"/>
        </w:rPr>
      </w:pPr>
      <w:r w:rsidRPr="005425F5">
        <w:rPr>
          <w:sz w:val="22"/>
          <w:szCs w:val="22"/>
        </w:rPr>
        <w:t>(</w:t>
      </w:r>
      <w:proofErr w:type="spellStart"/>
      <w:r w:rsidR="00983B02" w:rsidRPr="005425F5">
        <w:rPr>
          <w:sz w:val="22"/>
          <w:szCs w:val="22"/>
        </w:rPr>
        <w:t>EuropeAid</w:t>
      </w:r>
      <w:proofErr w:type="spellEnd"/>
      <w:r w:rsidR="00983B02" w:rsidRPr="005425F5">
        <w:rPr>
          <w:sz w:val="22"/>
          <w:szCs w:val="22"/>
        </w:rPr>
        <w:t>/1</w:t>
      </w:r>
      <w:r w:rsidR="00703273" w:rsidRPr="005425F5">
        <w:rPr>
          <w:sz w:val="22"/>
          <w:szCs w:val="22"/>
        </w:rPr>
        <w:t>5</w:t>
      </w:r>
      <w:r w:rsidR="00983B02" w:rsidRPr="005425F5">
        <w:rPr>
          <w:sz w:val="22"/>
          <w:szCs w:val="22"/>
        </w:rPr>
        <w:t>9</w:t>
      </w:r>
      <w:r w:rsidR="00703273" w:rsidRPr="005425F5">
        <w:rPr>
          <w:sz w:val="22"/>
          <w:szCs w:val="22"/>
        </w:rPr>
        <w:t>785</w:t>
      </w:r>
      <w:r w:rsidR="00983B02" w:rsidRPr="005425F5">
        <w:rPr>
          <w:sz w:val="22"/>
          <w:szCs w:val="22"/>
        </w:rPr>
        <w:t>/ID/ACT/TR</w:t>
      </w:r>
      <w:r w:rsidRPr="005425F5">
        <w:rPr>
          <w:sz w:val="22"/>
          <w:szCs w:val="22"/>
        </w:rPr>
        <w:t>)</w:t>
      </w:r>
    </w:p>
    <w:p w:rsidR="00F162F0" w:rsidRPr="005425F5" w:rsidRDefault="00F162F0">
      <w:pPr>
        <w:pStyle w:val="Title"/>
        <w:spacing w:after="0" w:line="276" w:lineRule="auto"/>
        <w:outlineLvl w:val="0"/>
        <w:rPr>
          <w:sz w:val="22"/>
          <w:szCs w:val="22"/>
        </w:rPr>
      </w:pPr>
      <w:proofErr w:type="gramStart"/>
      <w:r w:rsidRPr="005425F5">
        <w:rPr>
          <w:sz w:val="22"/>
          <w:szCs w:val="22"/>
        </w:rPr>
        <w:t>issued</w:t>
      </w:r>
      <w:proofErr w:type="gramEnd"/>
      <w:r w:rsidRPr="005425F5">
        <w:rPr>
          <w:sz w:val="22"/>
          <w:szCs w:val="22"/>
        </w:rPr>
        <w:t xml:space="preserve"> by the CFCU o</w:t>
      </w:r>
      <w:r w:rsidR="002B0576" w:rsidRPr="005425F5">
        <w:rPr>
          <w:sz w:val="22"/>
          <w:szCs w:val="22"/>
        </w:rPr>
        <w:t xml:space="preserve">n </w:t>
      </w:r>
      <w:r w:rsidR="00703273" w:rsidRPr="005425F5">
        <w:rPr>
          <w:sz w:val="22"/>
          <w:szCs w:val="22"/>
        </w:rPr>
        <w:t>2</w:t>
      </w:r>
      <w:r w:rsidR="006F038F" w:rsidRPr="005425F5">
        <w:rPr>
          <w:sz w:val="22"/>
          <w:szCs w:val="22"/>
        </w:rPr>
        <w:t xml:space="preserve"> </w:t>
      </w:r>
      <w:r w:rsidR="00703273" w:rsidRPr="005425F5">
        <w:rPr>
          <w:sz w:val="22"/>
          <w:szCs w:val="22"/>
        </w:rPr>
        <w:t>April</w:t>
      </w:r>
      <w:r w:rsidR="00983B02" w:rsidRPr="005425F5">
        <w:rPr>
          <w:sz w:val="22"/>
          <w:szCs w:val="22"/>
        </w:rPr>
        <w:t xml:space="preserve"> </w:t>
      </w:r>
      <w:r w:rsidR="002B0576" w:rsidRPr="005425F5">
        <w:rPr>
          <w:sz w:val="22"/>
          <w:szCs w:val="22"/>
        </w:rPr>
        <w:t>201</w:t>
      </w:r>
      <w:r w:rsidR="00703273" w:rsidRPr="005425F5">
        <w:rPr>
          <w:sz w:val="22"/>
          <w:szCs w:val="22"/>
        </w:rPr>
        <w:t>8</w:t>
      </w:r>
      <w:r w:rsidR="00EB527B" w:rsidRPr="005425F5">
        <w:rPr>
          <w:sz w:val="22"/>
          <w:szCs w:val="22"/>
        </w:rPr>
        <w:t xml:space="preserve"> with deadline of </w:t>
      </w:r>
      <w:r w:rsidR="00483FF4" w:rsidRPr="005425F5">
        <w:rPr>
          <w:sz w:val="22"/>
          <w:szCs w:val="22"/>
        </w:rPr>
        <w:t>05</w:t>
      </w:r>
      <w:r w:rsidR="006F038F" w:rsidRPr="005425F5">
        <w:rPr>
          <w:sz w:val="22"/>
          <w:szCs w:val="22"/>
        </w:rPr>
        <w:t xml:space="preserve"> </w:t>
      </w:r>
      <w:r w:rsidR="00483FF4" w:rsidRPr="005425F5">
        <w:rPr>
          <w:sz w:val="22"/>
          <w:szCs w:val="22"/>
        </w:rPr>
        <w:t>June</w:t>
      </w:r>
      <w:r w:rsidR="006F038F" w:rsidRPr="005425F5">
        <w:rPr>
          <w:sz w:val="22"/>
          <w:szCs w:val="22"/>
        </w:rPr>
        <w:t xml:space="preserve"> </w:t>
      </w:r>
      <w:r w:rsidR="002B0576" w:rsidRPr="005425F5">
        <w:rPr>
          <w:sz w:val="22"/>
          <w:szCs w:val="22"/>
        </w:rPr>
        <w:t>201</w:t>
      </w:r>
      <w:r w:rsidR="00983B02" w:rsidRPr="005425F5">
        <w:rPr>
          <w:sz w:val="22"/>
          <w:szCs w:val="22"/>
        </w:rPr>
        <w:t>8</w:t>
      </w:r>
    </w:p>
    <w:p w:rsidR="005D012B" w:rsidRPr="005425F5" w:rsidRDefault="00F162F0" w:rsidP="005425F5">
      <w:pPr>
        <w:adjustRightInd w:val="0"/>
        <w:spacing w:before="100" w:after="100" w:line="276" w:lineRule="auto"/>
        <w:jc w:val="center"/>
        <w:rPr>
          <w:b/>
          <w:bCs/>
          <w:sz w:val="22"/>
          <w:szCs w:val="22"/>
          <w:lang w:val="en-GB"/>
        </w:rPr>
      </w:pPr>
      <w:r w:rsidRPr="005425F5">
        <w:rPr>
          <w:b/>
          <w:bCs/>
          <w:color w:val="000000"/>
          <w:sz w:val="22"/>
          <w:szCs w:val="22"/>
          <w:lang w:val="en-GB"/>
        </w:rPr>
        <w:t>Clarifications</w:t>
      </w:r>
      <w:r w:rsidR="00483FF4" w:rsidRPr="005425F5">
        <w:rPr>
          <w:b/>
          <w:bCs/>
          <w:color w:val="000000"/>
          <w:sz w:val="22"/>
          <w:szCs w:val="22"/>
          <w:lang w:val="en-GB"/>
        </w:rPr>
        <w:t>-I</w:t>
      </w:r>
      <w:r w:rsidRPr="005425F5">
        <w:rPr>
          <w:b/>
          <w:bCs/>
          <w:color w:val="000000"/>
          <w:sz w:val="22"/>
          <w:szCs w:val="22"/>
          <w:lang w:val="en-GB"/>
        </w:rPr>
        <w:t xml:space="preserve"> </w:t>
      </w:r>
      <w:r w:rsidR="005425F5">
        <w:rPr>
          <w:noProof/>
          <w:sz w:val="22"/>
          <w:szCs w:val="22"/>
        </w:rPr>
        <w:pict>
          <v:line id="Line 4" o:spid="_x0000_s1026" style="position:absolute;left:0;text-align:left;z-index:251657728;visibility:visible;mso-position-horizontal-relative:text;mso-position-vertical-relative:text" from="0,26.45pt" to="459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3DrGgIAADQ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jjBTp&#10;YEQboTjKQ2d64woIqNTWhtroSb2ajabfHVK6aona88jw7WwgLQsZybuUsHEG8Hf9F80ghhy8jm06&#10;NbYLkNAAdIrTON+nwU8eUTiczEbzcQpDozdfQopborHOf+a6Q8EosQTOEZgcN84HIqS4hYR7lF4L&#10;KeOwpUJ9iUezydMEoDsDpbOdjMlOS8FCYEhxdr+rpEVHEqQTv1gheB7DrD4oFoFbTtjqansi5MUG&#10;IlIFPCgLqF2tizZ+zNP5araa5YN8NF0N8rSuB5/WVT6YrrOnST2uq6rOfgZqWV60gjGuArubTrP8&#10;73RwfTEXhd2Vem9J8h499g7I3v6RdJxrGOVFFDvNzlt7mzdIMwZfn1HQ/uMe7MfHvvwFAAD//wMA&#10;UEsDBBQABgAIAAAAIQCKoAk52wAAAAYBAAAPAAAAZHJzL2Rvd25yZXYueG1sTI/BTsMwEETvSPyD&#10;tUhcEHVaCZqEOBVC4oIQlFL17MRLHBGvI9ttwt+ziAMcZ2Y187bazG4QJwyx96RguchAILXe9NQp&#10;2L8/XucgYtJk9OAJFXxhhE19flbp0viJ3vC0S53gEoqlVmBTGkspY2vR6bjwIxJnHz44nViGTpqg&#10;Jy53g1xl2a10uidesHrEB4vt5+7oFLjXbe7cS3gy2TSviyv7vG4OrVKXF/P9HYiEc/o7hh98Roea&#10;mRp/JBPFoIAfSQpuVgUITotlzkbza8i6kv/x628AAAD//wMAUEsBAi0AFAAGAAgAAAAhALaDOJL+&#10;AAAA4QEAABMAAAAAAAAAAAAAAAAAAAAAAFtDb250ZW50X1R5cGVzXS54bWxQSwECLQAUAAYACAAA&#10;ACEAOP0h/9YAAACUAQAACwAAAAAAAAAAAAAAAAAvAQAAX3JlbHMvLnJlbHNQSwECLQAUAAYACAAA&#10;ACEA+Z9w6xoCAAA0BAAADgAAAAAAAAAAAAAAAAAuAgAAZHJzL2Uyb0RvYy54bWxQSwECLQAUAAYA&#10;CAAAACEAiqAJOdsAAAAGAQAADwAAAAAAAAAAAAAAAAB0BAAAZHJzL2Rvd25yZXYueG1sUEsFBgAA&#10;AAAEAAQA8wAAAHwFAAAAAA==&#10;" strokeweight="2.25pt">
            <v:stroke linestyle="thinThin"/>
          </v:line>
        </w:pict>
      </w:r>
    </w:p>
    <w:p w:rsidR="0015667A" w:rsidRPr="005425F5" w:rsidRDefault="0015667A" w:rsidP="00335674">
      <w:pPr>
        <w:tabs>
          <w:tab w:val="left" w:pos="709"/>
        </w:tabs>
        <w:spacing w:before="120"/>
        <w:ind w:left="426"/>
        <w:jc w:val="center"/>
        <w:rPr>
          <w:b/>
          <w:sz w:val="22"/>
          <w:szCs w:val="22"/>
          <w:lang w:val="en-GB"/>
        </w:rPr>
      </w:pPr>
    </w:p>
    <w:p w:rsidR="000D7F0C" w:rsidRPr="005425F5" w:rsidRDefault="000D7F0C" w:rsidP="005425F5">
      <w:pPr>
        <w:pStyle w:val="BodyText2"/>
        <w:spacing w:before="60" w:after="120"/>
        <w:ind w:left="284"/>
        <w:jc w:val="both"/>
        <w:rPr>
          <w:b/>
          <w:sz w:val="22"/>
          <w:szCs w:val="22"/>
          <w:lang w:val="en-GB"/>
        </w:rPr>
      </w:pPr>
      <w:r w:rsidRPr="005425F5">
        <w:rPr>
          <w:b/>
          <w:sz w:val="22"/>
          <w:szCs w:val="22"/>
          <w:u w:val="single"/>
          <w:lang w:val="en-GB" w:eastAsia="tr-TR"/>
        </w:rPr>
        <w:t>Note 1</w:t>
      </w:r>
      <w:r w:rsidRPr="005425F5">
        <w:rPr>
          <w:b/>
          <w:sz w:val="22"/>
          <w:szCs w:val="22"/>
          <w:lang w:val="en-GB" w:eastAsia="tr-TR"/>
        </w:rPr>
        <w:t xml:space="preserve">: </w:t>
      </w:r>
      <w:r w:rsidRPr="005425F5">
        <w:rPr>
          <w:bCs/>
          <w:i/>
          <w:sz w:val="22"/>
          <w:szCs w:val="22"/>
          <w:lang w:val="en-GB"/>
        </w:rPr>
        <w:t xml:space="preserve">Most of the questions that have been received concerning </w:t>
      </w:r>
      <w:r w:rsidRPr="005425F5">
        <w:rPr>
          <w:i/>
          <w:sz w:val="22"/>
          <w:szCs w:val="22"/>
          <w:lang w:val="en-GB"/>
        </w:rPr>
        <w:t xml:space="preserve">this call for proposals (call) can be answered by </w:t>
      </w:r>
      <w:r w:rsidRPr="005425F5">
        <w:rPr>
          <w:b/>
          <w:i/>
          <w:sz w:val="22"/>
          <w:szCs w:val="22"/>
          <w:lang w:val="en-GB"/>
        </w:rPr>
        <w:t>carefully reading</w:t>
      </w:r>
      <w:r w:rsidRPr="005425F5">
        <w:rPr>
          <w:i/>
          <w:sz w:val="22"/>
          <w:szCs w:val="22"/>
          <w:lang w:val="en-GB"/>
        </w:rPr>
        <w:t xml:space="preserve"> the </w:t>
      </w:r>
      <w:r w:rsidR="003A156D" w:rsidRPr="005425F5">
        <w:rPr>
          <w:i/>
          <w:sz w:val="22"/>
          <w:szCs w:val="22"/>
          <w:lang w:val="en-GB"/>
        </w:rPr>
        <w:t>guidelines</w:t>
      </w:r>
      <w:r w:rsidRPr="005425F5">
        <w:rPr>
          <w:i/>
          <w:sz w:val="22"/>
          <w:szCs w:val="22"/>
          <w:lang w:val="en-GB"/>
        </w:rPr>
        <w:t xml:space="preserve"> for grant applicants (</w:t>
      </w:r>
      <w:r w:rsidR="003A156D" w:rsidRPr="005425F5">
        <w:rPr>
          <w:i/>
          <w:sz w:val="22"/>
          <w:szCs w:val="22"/>
          <w:lang w:val="en-GB"/>
        </w:rPr>
        <w:t>guidelines</w:t>
      </w:r>
      <w:r w:rsidRPr="005425F5">
        <w:rPr>
          <w:i/>
          <w:sz w:val="22"/>
          <w:szCs w:val="22"/>
          <w:lang w:val="en-GB"/>
        </w:rPr>
        <w:t>).</w:t>
      </w:r>
    </w:p>
    <w:p w:rsidR="00735F88" w:rsidRPr="005425F5" w:rsidRDefault="000D7F0C" w:rsidP="00735F88">
      <w:pPr>
        <w:pStyle w:val="BodyText2"/>
        <w:spacing w:before="0" w:after="120" w:line="276" w:lineRule="auto"/>
        <w:ind w:left="284"/>
        <w:jc w:val="both"/>
        <w:rPr>
          <w:i/>
          <w:sz w:val="22"/>
          <w:szCs w:val="22"/>
          <w:lang w:val="en-GB"/>
        </w:rPr>
      </w:pPr>
      <w:r w:rsidRPr="005425F5">
        <w:rPr>
          <w:b/>
          <w:sz w:val="22"/>
          <w:szCs w:val="22"/>
          <w:u w:val="single"/>
          <w:lang w:val="en-GB" w:eastAsia="tr-TR"/>
        </w:rPr>
        <w:t>Note 2</w:t>
      </w:r>
      <w:r w:rsidRPr="005425F5">
        <w:rPr>
          <w:b/>
          <w:sz w:val="22"/>
          <w:szCs w:val="22"/>
          <w:lang w:val="en-GB" w:eastAsia="tr-TR"/>
        </w:rPr>
        <w:t>:</w:t>
      </w:r>
      <w:r w:rsidRPr="005425F5">
        <w:rPr>
          <w:b/>
          <w:sz w:val="22"/>
          <w:szCs w:val="22"/>
          <w:lang w:val="en-GB"/>
        </w:rPr>
        <w:t xml:space="preserve"> </w:t>
      </w:r>
      <w:r w:rsidR="00735F88" w:rsidRPr="005425F5">
        <w:rPr>
          <w:i/>
          <w:sz w:val="22"/>
          <w:szCs w:val="22"/>
          <w:lang w:val="en-GB"/>
        </w:rPr>
        <w:t>Please note that in the interest of equal treatment of applicants, the Contracting Authority does not give prior opinion on the eligibility of a lead applicant, a co-applicant, an action or specific activities (Please see Section 2.2.4 of the guidelines).</w:t>
      </w:r>
    </w:p>
    <w:p w:rsidR="000D7F0C" w:rsidRPr="005425F5" w:rsidRDefault="000D7F0C" w:rsidP="00910616">
      <w:pPr>
        <w:pStyle w:val="BodyText2"/>
        <w:spacing w:before="120" w:after="120" w:line="276" w:lineRule="auto"/>
        <w:ind w:left="284"/>
        <w:jc w:val="both"/>
        <w:rPr>
          <w:i/>
          <w:sz w:val="22"/>
          <w:szCs w:val="22"/>
          <w:lang w:val="en-GB"/>
        </w:rPr>
      </w:pPr>
      <w:r w:rsidRPr="005425F5">
        <w:rPr>
          <w:i/>
          <w:sz w:val="22"/>
          <w:szCs w:val="22"/>
          <w:lang w:val="en-GB"/>
        </w:rPr>
        <w:t xml:space="preserve">Please further note that the replies given to the questions on the eligibility of the applicants are provided solely for the question asked without consideration of whether the other eligibility criteria stated in the </w:t>
      </w:r>
      <w:r w:rsidR="003A156D" w:rsidRPr="005425F5">
        <w:rPr>
          <w:i/>
          <w:sz w:val="22"/>
          <w:szCs w:val="22"/>
          <w:lang w:val="en-GB"/>
        </w:rPr>
        <w:t>guidelines</w:t>
      </w:r>
      <w:r w:rsidR="00483FF4" w:rsidRPr="005425F5">
        <w:rPr>
          <w:i/>
          <w:sz w:val="22"/>
          <w:szCs w:val="22"/>
          <w:lang w:val="en-GB"/>
        </w:rPr>
        <w:t xml:space="preserve"> (Sections 2.1.1</w:t>
      </w:r>
      <w:r w:rsidRPr="005425F5">
        <w:rPr>
          <w:i/>
          <w:sz w:val="22"/>
          <w:szCs w:val="22"/>
          <w:lang w:val="en-GB"/>
        </w:rPr>
        <w:t>) are fulfilled or not.</w:t>
      </w:r>
    </w:p>
    <w:p w:rsidR="004D2D9C" w:rsidRPr="005425F5" w:rsidRDefault="004D2D9C" w:rsidP="00910616">
      <w:pPr>
        <w:shd w:val="clear" w:color="auto" w:fill="CCCCCC"/>
        <w:adjustRightInd w:val="0"/>
        <w:spacing w:before="120" w:after="120"/>
        <w:ind w:left="284"/>
        <w:jc w:val="center"/>
        <w:rPr>
          <w:b/>
          <w:sz w:val="22"/>
          <w:szCs w:val="22"/>
          <w:lang w:val="en-GB"/>
        </w:rPr>
      </w:pPr>
      <w:r w:rsidRPr="005425F5">
        <w:rPr>
          <w:b/>
          <w:sz w:val="22"/>
          <w:szCs w:val="22"/>
          <w:lang w:val="en-GB"/>
        </w:rPr>
        <w:t>General Issues</w:t>
      </w:r>
    </w:p>
    <w:p w:rsidR="00483FF4" w:rsidRPr="005425F5" w:rsidRDefault="00483FF4" w:rsidP="00483FF4">
      <w:pPr>
        <w:pStyle w:val="ListParagraph"/>
        <w:numPr>
          <w:ilvl w:val="0"/>
          <w:numId w:val="3"/>
        </w:numPr>
        <w:spacing w:after="120" w:line="240" w:lineRule="auto"/>
        <w:jc w:val="both"/>
        <w:rPr>
          <w:rFonts w:ascii="Times New Roman" w:hAnsi="Times New Roman"/>
          <w:b/>
          <w:lang w:val="en-GB"/>
        </w:rPr>
      </w:pPr>
      <w:r w:rsidRPr="005425F5">
        <w:rPr>
          <w:rFonts w:ascii="Times New Roman" w:hAnsi="Times New Roman"/>
          <w:b/>
          <w:lang w:val="en-GB"/>
        </w:rPr>
        <w:t xml:space="preserve">Who will assess the project proposals? </w:t>
      </w:r>
    </w:p>
    <w:p w:rsidR="00483FF4" w:rsidRPr="005425F5" w:rsidRDefault="00483FF4" w:rsidP="00483FF4">
      <w:pPr>
        <w:tabs>
          <w:tab w:val="num" w:pos="567"/>
        </w:tabs>
        <w:spacing w:after="120"/>
        <w:ind w:left="567"/>
        <w:jc w:val="both"/>
        <w:rPr>
          <w:sz w:val="22"/>
          <w:szCs w:val="22"/>
          <w:lang w:val="en-GB"/>
        </w:rPr>
      </w:pPr>
      <w:r w:rsidRPr="005425F5">
        <w:rPr>
          <w:sz w:val="22"/>
          <w:szCs w:val="22"/>
          <w:lang w:val="en-GB"/>
        </w:rPr>
        <w:t>Applications will be examined and evaluated by an evaluation committee with the possible assistance of external assessors.</w:t>
      </w:r>
    </w:p>
    <w:p w:rsidR="00483FF4" w:rsidRPr="005425F5" w:rsidRDefault="00483FF4" w:rsidP="00483FF4">
      <w:pPr>
        <w:tabs>
          <w:tab w:val="num" w:pos="567"/>
        </w:tabs>
        <w:spacing w:after="120"/>
        <w:ind w:left="567"/>
        <w:jc w:val="both"/>
        <w:rPr>
          <w:sz w:val="22"/>
          <w:szCs w:val="22"/>
          <w:lang w:val="en-GB"/>
        </w:rPr>
      </w:pPr>
      <w:r w:rsidRPr="005425F5">
        <w:rPr>
          <w:sz w:val="22"/>
          <w:szCs w:val="22"/>
          <w:lang w:val="en-GB"/>
        </w:rPr>
        <w:t>The evaluation is under the responsibility of the CFCU, as the Contracting Authority, and will be carried out in line with the steps explained and the evaluation grids given in the guidelines under “Section 2.3 Evaluation and Selection of Applications”.</w:t>
      </w:r>
    </w:p>
    <w:p w:rsidR="00B26B30" w:rsidRPr="00F06639" w:rsidRDefault="00B26B30" w:rsidP="00B26B30">
      <w:pPr>
        <w:pStyle w:val="ListParagraph"/>
        <w:numPr>
          <w:ilvl w:val="0"/>
          <w:numId w:val="3"/>
        </w:numPr>
        <w:tabs>
          <w:tab w:val="num" w:pos="567"/>
        </w:tabs>
        <w:spacing w:after="120" w:line="240" w:lineRule="auto"/>
        <w:ind w:left="567"/>
        <w:jc w:val="both"/>
        <w:rPr>
          <w:rFonts w:ascii="Times New Roman" w:hAnsi="Times New Roman"/>
          <w:b/>
          <w:lang w:val="en-GB"/>
        </w:rPr>
      </w:pPr>
      <w:r w:rsidRPr="00F06639">
        <w:rPr>
          <w:rFonts w:ascii="Times New Roman" w:hAnsi="Times New Roman"/>
          <w:b/>
          <w:lang w:val="en-GB"/>
        </w:rPr>
        <w:t>How many applications can an institution submit?</w:t>
      </w:r>
    </w:p>
    <w:p w:rsidR="00B26B30" w:rsidRPr="00F06639" w:rsidRDefault="00B26B30" w:rsidP="00B26B30">
      <w:pPr>
        <w:pStyle w:val="ListParagraph"/>
        <w:spacing w:after="120" w:line="240" w:lineRule="auto"/>
        <w:ind w:left="567"/>
        <w:jc w:val="both"/>
        <w:rPr>
          <w:rFonts w:ascii="Times New Roman" w:hAnsi="Times New Roman"/>
          <w:lang w:val="en-GB"/>
        </w:rPr>
      </w:pPr>
      <w:r w:rsidRPr="00F06639">
        <w:rPr>
          <w:rFonts w:ascii="Times New Roman" w:hAnsi="Times New Roman"/>
          <w:lang w:val="en-GB"/>
        </w:rPr>
        <w:t>As indicated in the guidelines under heading “Number of applicants and grants per applicants”;</w:t>
      </w:r>
    </w:p>
    <w:p w:rsidR="00B26B30" w:rsidRPr="00F06639" w:rsidRDefault="00B26B30" w:rsidP="00B26B30">
      <w:pPr>
        <w:numPr>
          <w:ilvl w:val="0"/>
          <w:numId w:val="5"/>
        </w:numPr>
        <w:spacing w:after="120"/>
        <w:rPr>
          <w:sz w:val="22"/>
          <w:szCs w:val="22"/>
          <w:lang w:val="en-US"/>
        </w:rPr>
      </w:pPr>
      <w:r w:rsidRPr="00F06639">
        <w:rPr>
          <w:sz w:val="22"/>
          <w:szCs w:val="22"/>
          <w:lang w:val="en-US"/>
        </w:rPr>
        <w:t xml:space="preserve">The lead applicant </w:t>
      </w:r>
      <w:r w:rsidRPr="00F06639">
        <w:rPr>
          <w:b/>
          <w:sz w:val="22"/>
          <w:szCs w:val="22"/>
          <w:lang w:val="en-US"/>
        </w:rPr>
        <w:t>may not</w:t>
      </w:r>
      <w:r w:rsidRPr="00F06639">
        <w:rPr>
          <w:sz w:val="22"/>
          <w:szCs w:val="22"/>
          <w:lang w:val="en-US"/>
        </w:rPr>
        <w:t xml:space="preserve"> submit more than </w:t>
      </w:r>
      <w:r w:rsidRPr="00F06639">
        <w:rPr>
          <w:b/>
          <w:sz w:val="22"/>
          <w:szCs w:val="22"/>
          <w:lang w:val="en-US"/>
        </w:rPr>
        <w:t>one</w:t>
      </w:r>
      <w:r w:rsidRPr="00F06639">
        <w:rPr>
          <w:sz w:val="22"/>
          <w:szCs w:val="22"/>
          <w:lang w:val="en-US"/>
        </w:rPr>
        <w:t xml:space="preserve"> application under this call for proposals as a lead applicant.</w:t>
      </w:r>
    </w:p>
    <w:p w:rsidR="00B26B30" w:rsidRPr="00F06639" w:rsidRDefault="00B26B30" w:rsidP="00B26B30">
      <w:pPr>
        <w:numPr>
          <w:ilvl w:val="0"/>
          <w:numId w:val="5"/>
        </w:numPr>
        <w:spacing w:after="120"/>
        <w:rPr>
          <w:sz w:val="22"/>
          <w:szCs w:val="22"/>
          <w:lang w:val="en-US"/>
        </w:rPr>
      </w:pPr>
      <w:r w:rsidRPr="00F06639">
        <w:rPr>
          <w:sz w:val="22"/>
          <w:szCs w:val="22"/>
          <w:lang w:val="en-US"/>
        </w:rPr>
        <w:t xml:space="preserve">The lead applicant </w:t>
      </w:r>
      <w:r w:rsidRPr="00F06639">
        <w:rPr>
          <w:b/>
          <w:sz w:val="22"/>
          <w:szCs w:val="22"/>
          <w:lang w:val="en-US"/>
        </w:rPr>
        <w:t xml:space="preserve">may </w:t>
      </w:r>
      <w:r w:rsidRPr="00F06639">
        <w:rPr>
          <w:sz w:val="22"/>
          <w:szCs w:val="22"/>
          <w:lang w:val="en-US"/>
        </w:rPr>
        <w:t>be a co-applicant in another application (only one) at the same time.</w:t>
      </w:r>
    </w:p>
    <w:p w:rsidR="00B26B30" w:rsidRPr="00F06639" w:rsidRDefault="00B26B30" w:rsidP="00B26B30">
      <w:pPr>
        <w:pStyle w:val="ListParagraph"/>
        <w:numPr>
          <w:ilvl w:val="0"/>
          <w:numId w:val="5"/>
        </w:numPr>
        <w:spacing w:after="120" w:line="240" w:lineRule="auto"/>
        <w:jc w:val="both"/>
        <w:rPr>
          <w:rFonts w:ascii="Times New Roman" w:hAnsi="Times New Roman" w:cs="Times New Roman"/>
          <w:lang w:val="en-US"/>
        </w:rPr>
      </w:pPr>
      <w:r w:rsidRPr="00F06639">
        <w:rPr>
          <w:rFonts w:ascii="Times New Roman" w:hAnsi="Times New Roman" w:cs="Times New Roman"/>
          <w:lang w:val="en-US"/>
        </w:rPr>
        <w:t xml:space="preserve">A co-applicant </w:t>
      </w:r>
      <w:r w:rsidRPr="00F06639">
        <w:rPr>
          <w:rFonts w:ascii="Times New Roman" w:hAnsi="Times New Roman" w:cs="Times New Roman"/>
          <w:b/>
          <w:lang w:val="en-US"/>
        </w:rPr>
        <w:t>may not</w:t>
      </w:r>
      <w:r w:rsidRPr="00F06639">
        <w:rPr>
          <w:rFonts w:ascii="Times New Roman" w:hAnsi="Times New Roman" w:cs="Times New Roman"/>
          <w:lang w:val="en-US"/>
        </w:rPr>
        <w:t xml:space="preserve"> be the co-applicant in more than </w:t>
      </w:r>
      <w:r w:rsidRPr="00F06639">
        <w:rPr>
          <w:rFonts w:ascii="Times New Roman" w:hAnsi="Times New Roman" w:cs="Times New Roman"/>
          <w:b/>
          <w:lang w:val="en-US"/>
        </w:rPr>
        <w:t>two</w:t>
      </w:r>
      <w:r w:rsidRPr="00F06639">
        <w:rPr>
          <w:rFonts w:ascii="Times New Roman" w:hAnsi="Times New Roman" w:cs="Times New Roman"/>
          <w:lang w:val="en-US"/>
        </w:rPr>
        <w:t xml:space="preserve"> applications under this call for proposals</w:t>
      </w:r>
    </w:p>
    <w:p w:rsidR="00B26B30" w:rsidRDefault="00200550" w:rsidP="005425F5">
      <w:pPr>
        <w:pStyle w:val="ListParagraph"/>
        <w:spacing w:after="0" w:line="240" w:lineRule="auto"/>
        <w:ind w:left="0"/>
        <w:jc w:val="both"/>
        <w:rPr>
          <w:rFonts w:ascii="Times New Roman" w:hAnsi="Times New Roman"/>
          <w:b/>
          <w:lang w:val="en-GB"/>
        </w:rPr>
      </w:pPr>
      <w:r>
        <w:rPr>
          <w:rFonts w:ascii="Times New Roman" w:hAnsi="Times New Roman"/>
          <w:lang w:val="en-US"/>
        </w:rPr>
        <w:t xml:space="preserve">          Please also see I</w:t>
      </w:r>
      <w:r w:rsidR="00B26B30" w:rsidRPr="00F06639">
        <w:rPr>
          <w:rFonts w:ascii="Times New Roman" w:hAnsi="Times New Roman"/>
          <w:lang w:val="en-US"/>
        </w:rPr>
        <w:t xml:space="preserve">mportant </w:t>
      </w:r>
      <w:r>
        <w:rPr>
          <w:rFonts w:ascii="Times New Roman" w:hAnsi="Times New Roman"/>
          <w:lang w:val="en-US"/>
        </w:rPr>
        <w:t>N</w:t>
      </w:r>
      <w:r w:rsidR="00B26B30" w:rsidRPr="00F06639">
        <w:rPr>
          <w:rFonts w:ascii="Times New Roman" w:hAnsi="Times New Roman"/>
          <w:lang w:val="en-US"/>
        </w:rPr>
        <w:t>ote 5 in the guidelines.</w:t>
      </w:r>
    </w:p>
    <w:p w:rsidR="005E5CE0" w:rsidRPr="005425F5" w:rsidRDefault="005E5CE0" w:rsidP="00335674">
      <w:pPr>
        <w:pStyle w:val="ListParagraph"/>
        <w:numPr>
          <w:ilvl w:val="0"/>
          <w:numId w:val="3"/>
        </w:numPr>
        <w:tabs>
          <w:tab w:val="num" w:pos="567"/>
        </w:tabs>
        <w:spacing w:after="120" w:line="240" w:lineRule="auto"/>
        <w:ind w:left="567"/>
        <w:jc w:val="both"/>
        <w:rPr>
          <w:rFonts w:ascii="Times New Roman" w:hAnsi="Times New Roman"/>
          <w:b/>
          <w:lang w:val="en-GB"/>
        </w:rPr>
      </w:pPr>
      <w:r w:rsidRPr="005425F5">
        <w:rPr>
          <w:rFonts w:ascii="Times New Roman" w:hAnsi="Times New Roman"/>
          <w:b/>
          <w:lang w:val="en-GB"/>
        </w:rPr>
        <w:t xml:space="preserve">Will the accredited chambers </w:t>
      </w:r>
      <w:r w:rsidR="00861EE8" w:rsidRPr="005425F5">
        <w:rPr>
          <w:rFonts w:ascii="Times New Roman" w:hAnsi="Times New Roman"/>
          <w:b/>
          <w:lang w:val="en-GB"/>
        </w:rPr>
        <w:t>be considered</w:t>
      </w:r>
      <w:r w:rsidR="00C62C36" w:rsidRPr="005425F5">
        <w:rPr>
          <w:rFonts w:ascii="Times New Roman" w:hAnsi="Times New Roman"/>
          <w:b/>
          <w:lang w:val="en-GB"/>
        </w:rPr>
        <w:t xml:space="preserve"> advantageous in</w:t>
      </w:r>
      <w:r w:rsidR="00861EE8" w:rsidRPr="005425F5">
        <w:rPr>
          <w:rFonts w:ascii="Times New Roman" w:hAnsi="Times New Roman"/>
          <w:b/>
          <w:lang w:val="en-GB"/>
        </w:rPr>
        <w:t xml:space="preserve"> case</w:t>
      </w:r>
      <w:r w:rsidR="00C62C36" w:rsidRPr="005425F5">
        <w:rPr>
          <w:rFonts w:ascii="Times New Roman" w:hAnsi="Times New Roman"/>
          <w:b/>
          <w:lang w:val="en-GB"/>
        </w:rPr>
        <w:t xml:space="preserve"> </w:t>
      </w:r>
      <w:r w:rsidR="00861EE8" w:rsidRPr="005425F5">
        <w:rPr>
          <w:rFonts w:ascii="Times New Roman" w:hAnsi="Times New Roman"/>
          <w:b/>
          <w:lang w:val="en-GB"/>
        </w:rPr>
        <w:t>they apply for this call for proposals</w:t>
      </w:r>
      <w:r w:rsidR="00C62C36" w:rsidRPr="005425F5">
        <w:rPr>
          <w:rFonts w:ascii="Times New Roman" w:hAnsi="Times New Roman"/>
          <w:b/>
          <w:lang w:val="en-GB"/>
        </w:rPr>
        <w:t>?</w:t>
      </w:r>
    </w:p>
    <w:p w:rsidR="00C62C36" w:rsidRPr="005425F5" w:rsidRDefault="00C334AA" w:rsidP="00335674">
      <w:pPr>
        <w:pStyle w:val="ListParagraph"/>
        <w:spacing w:after="120" w:line="240" w:lineRule="auto"/>
        <w:ind w:left="567"/>
        <w:jc w:val="both"/>
        <w:rPr>
          <w:rFonts w:ascii="Times New Roman" w:hAnsi="Times New Roman"/>
          <w:lang w:val="en-GB"/>
        </w:rPr>
      </w:pPr>
      <w:r w:rsidRPr="005425F5">
        <w:rPr>
          <w:rFonts w:ascii="Times New Roman" w:hAnsi="Times New Roman"/>
          <w:lang w:val="en-GB"/>
        </w:rPr>
        <w:t>No, there is no such provision in the guidelines.</w:t>
      </w:r>
    </w:p>
    <w:p w:rsidR="000D7F0C" w:rsidRPr="005425F5" w:rsidRDefault="000D7F0C" w:rsidP="00335674">
      <w:pPr>
        <w:shd w:val="clear" w:color="auto" w:fill="CCCCCC"/>
        <w:tabs>
          <w:tab w:val="num" w:pos="567"/>
        </w:tabs>
        <w:adjustRightInd w:val="0"/>
        <w:spacing w:after="120"/>
        <w:ind w:left="288"/>
        <w:contextualSpacing/>
        <w:jc w:val="center"/>
        <w:rPr>
          <w:b/>
          <w:bCs/>
          <w:sz w:val="22"/>
          <w:szCs w:val="22"/>
          <w:lang w:val="en-GB"/>
        </w:rPr>
      </w:pPr>
      <w:r w:rsidRPr="005425F5">
        <w:rPr>
          <w:b/>
          <w:sz w:val="22"/>
          <w:szCs w:val="22"/>
          <w:lang w:val="en-GB"/>
        </w:rPr>
        <w:t xml:space="preserve">Eligibility of Applicants (i.e. lead applicants, co-applicants) </w:t>
      </w:r>
    </w:p>
    <w:p w:rsidR="000D7F0C" w:rsidRPr="005425F5" w:rsidRDefault="000D7F0C" w:rsidP="00335674">
      <w:pPr>
        <w:shd w:val="clear" w:color="auto" w:fill="CCCCCC"/>
        <w:tabs>
          <w:tab w:val="num" w:pos="567"/>
        </w:tabs>
        <w:adjustRightInd w:val="0"/>
        <w:spacing w:after="120"/>
        <w:ind w:left="284"/>
        <w:jc w:val="center"/>
        <w:rPr>
          <w:b/>
          <w:sz w:val="22"/>
          <w:szCs w:val="22"/>
          <w:lang w:val="en-GB"/>
        </w:rPr>
      </w:pPr>
      <w:r w:rsidRPr="005425F5">
        <w:rPr>
          <w:b/>
          <w:sz w:val="22"/>
          <w:szCs w:val="22"/>
          <w:lang w:val="en-GB"/>
        </w:rPr>
        <w:t>(Section</w:t>
      </w:r>
      <w:r w:rsidR="00EF362A" w:rsidRPr="005425F5">
        <w:rPr>
          <w:b/>
          <w:sz w:val="22"/>
          <w:szCs w:val="22"/>
          <w:lang w:val="en-GB"/>
        </w:rPr>
        <w:t xml:space="preserve"> 2.1.1</w:t>
      </w:r>
      <w:r w:rsidR="00091B9F" w:rsidRPr="005425F5">
        <w:rPr>
          <w:b/>
          <w:sz w:val="22"/>
          <w:szCs w:val="22"/>
          <w:lang w:val="en-GB"/>
        </w:rPr>
        <w:t xml:space="preserve"> </w:t>
      </w:r>
      <w:r w:rsidR="00DC5F51" w:rsidRPr="005425F5">
        <w:rPr>
          <w:b/>
          <w:sz w:val="22"/>
          <w:szCs w:val="22"/>
          <w:lang w:val="en-GB"/>
        </w:rPr>
        <w:t xml:space="preserve">of the </w:t>
      </w:r>
      <w:r w:rsidR="003A156D" w:rsidRPr="005425F5">
        <w:rPr>
          <w:b/>
          <w:sz w:val="22"/>
          <w:szCs w:val="22"/>
          <w:lang w:val="en-GB"/>
        </w:rPr>
        <w:t>g</w:t>
      </w:r>
      <w:r w:rsidRPr="005425F5">
        <w:rPr>
          <w:b/>
          <w:sz w:val="22"/>
          <w:szCs w:val="22"/>
          <w:lang w:val="en-GB"/>
        </w:rPr>
        <w:t>uidelines)</w:t>
      </w:r>
    </w:p>
    <w:p w:rsidR="00C00848" w:rsidRPr="005425F5" w:rsidRDefault="00C00848" w:rsidP="00335674">
      <w:pPr>
        <w:pStyle w:val="ListParagraph"/>
        <w:numPr>
          <w:ilvl w:val="0"/>
          <w:numId w:val="3"/>
        </w:numPr>
        <w:spacing w:after="120" w:line="240" w:lineRule="auto"/>
        <w:jc w:val="both"/>
        <w:rPr>
          <w:rFonts w:ascii="Times New Roman" w:hAnsi="Times New Roman"/>
          <w:b/>
          <w:lang w:val="en-GB"/>
        </w:rPr>
      </w:pPr>
      <w:r w:rsidRPr="005425F5">
        <w:rPr>
          <w:rFonts w:ascii="Times New Roman" w:hAnsi="Times New Roman"/>
          <w:b/>
          <w:lang w:val="en-GB"/>
        </w:rPr>
        <w:t xml:space="preserve">Could you please further clarify the eligibility of the applicants, is it sufficient to be a member of the institution represented by EUROCHAMBRES as indicated in the </w:t>
      </w:r>
      <w:r w:rsidR="00483FF4" w:rsidRPr="005425F5">
        <w:rPr>
          <w:rFonts w:ascii="Times New Roman" w:hAnsi="Times New Roman"/>
          <w:b/>
          <w:lang w:val="en-GB"/>
        </w:rPr>
        <w:t>g</w:t>
      </w:r>
      <w:r w:rsidRPr="005425F5">
        <w:rPr>
          <w:rFonts w:ascii="Times New Roman" w:hAnsi="Times New Roman"/>
          <w:b/>
          <w:lang w:val="en-GB"/>
        </w:rPr>
        <w:t xml:space="preserve">uidelines in order to become an </w:t>
      </w:r>
      <w:r w:rsidR="00E20022" w:rsidRPr="005425F5">
        <w:rPr>
          <w:rFonts w:ascii="Times New Roman" w:hAnsi="Times New Roman"/>
          <w:b/>
          <w:lang w:val="en-GB"/>
        </w:rPr>
        <w:t xml:space="preserve">lead </w:t>
      </w:r>
      <w:r w:rsidRPr="005425F5">
        <w:rPr>
          <w:rFonts w:ascii="Times New Roman" w:hAnsi="Times New Roman"/>
          <w:b/>
          <w:lang w:val="en-GB"/>
        </w:rPr>
        <w:t>applicant?</w:t>
      </w:r>
    </w:p>
    <w:p w:rsidR="00574E6A" w:rsidRDefault="00E20022" w:rsidP="00335674">
      <w:pPr>
        <w:tabs>
          <w:tab w:val="num" w:pos="567"/>
          <w:tab w:val="num" w:pos="709"/>
        </w:tabs>
        <w:spacing w:after="120"/>
        <w:ind w:left="567"/>
        <w:jc w:val="both"/>
        <w:rPr>
          <w:sz w:val="22"/>
          <w:szCs w:val="22"/>
          <w:lang w:val="en-GB"/>
        </w:rPr>
      </w:pPr>
      <w:r w:rsidRPr="005425F5">
        <w:rPr>
          <w:sz w:val="22"/>
          <w:szCs w:val="22"/>
          <w:lang w:val="en-GB"/>
        </w:rPr>
        <w:t xml:space="preserve">Yes. </w:t>
      </w:r>
      <w:r w:rsidR="008A5799" w:rsidRPr="005425F5">
        <w:rPr>
          <w:sz w:val="22"/>
          <w:szCs w:val="22"/>
          <w:lang w:val="en-GB"/>
        </w:rPr>
        <w:t>Local/regional/national chamber or union of chambers (established in an EU Member State or an eligible country according to the IPA Regulation) represented by EUROCHAMBRES can apply as a lead applicant so long as they satisfy the other requirements stated in Section 2.1.1.</w:t>
      </w:r>
    </w:p>
    <w:p w:rsidR="00574E6A" w:rsidRDefault="00574E6A" w:rsidP="00335674">
      <w:pPr>
        <w:tabs>
          <w:tab w:val="num" w:pos="567"/>
          <w:tab w:val="num" w:pos="709"/>
        </w:tabs>
        <w:spacing w:after="120"/>
        <w:ind w:left="567"/>
        <w:jc w:val="both"/>
        <w:rPr>
          <w:sz w:val="22"/>
          <w:szCs w:val="22"/>
          <w:lang w:val="en-GB"/>
        </w:rPr>
      </w:pPr>
    </w:p>
    <w:p w:rsidR="00A50907" w:rsidRPr="005425F5" w:rsidRDefault="008A5799" w:rsidP="00335674">
      <w:pPr>
        <w:tabs>
          <w:tab w:val="num" w:pos="567"/>
          <w:tab w:val="num" w:pos="709"/>
        </w:tabs>
        <w:spacing w:after="120"/>
        <w:ind w:left="567"/>
        <w:jc w:val="both"/>
        <w:rPr>
          <w:sz w:val="22"/>
          <w:szCs w:val="22"/>
          <w:lang w:val="en-US"/>
        </w:rPr>
      </w:pPr>
      <w:r w:rsidRPr="005425F5">
        <w:rPr>
          <w:sz w:val="22"/>
          <w:szCs w:val="22"/>
          <w:lang w:val="en-GB"/>
        </w:rPr>
        <w:t xml:space="preserve"> </w:t>
      </w:r>
    </w:p>
    <w:p w:rsidR="00C00848" w:rsidRPr="005425F5" w:rsidRDefault="00C00848" w:rsidP="00335674">
      <w:pPr>
        <w:pStyle w:val="ListParagraph"/>
        <w:numPr>
          <w:ilvl w:val="0"/>
          <w:numId w:val="3"/>
        </w:numPr>
        <w:spacing w:after="120" w:line="240" w:lineRule="auto"/>
        <w:jc w:val="both"/>
        <w:rPr>
          <w:rFonts w:ascii="Times New Roman" w:hAnsi="Times New Roman" w:cs="Times New Roman"/>
          <w:b/>
          <w:lang w:val="en-US"/>
        </w:rPr>
      </w:pPr>
      <w:r w:rsidRPr="005425F5">
        <w:rPr>
          <w:rFonts w:ascii="Times New Roman" w:hAnsi="Times New Roman" w:cs="Times New Roman"/>
          <w:b/>
          <w:lang w:val="en-US"/>
        </w:rPr>
        <w:lastRenderedPageBreak/>
        <w:t xml:space="preserve">We are having problems building qualified partnerships. Could you please provide us information about potential partners for this </w:t>
      </w:r>
      <w:proofErr w:type="spellStart"/>
      <w:r w:rsidRPr="005425F5">
        <w:rPr>
          <w:rFonts w:ascii="Times New Roman" w:hAnsi="Times New Roman" w:cs="Times New Roman"/>
          <w:b/>
          <w:lang w:val="en-US"/>
        </w:rPr>
        <w:t>programme</w:t>
      </w:r>
      <w:proofErr w:type="spellEnd"/>
      <w:r w:rsidRPr="005425F5">
        <w:rPr>
          <w:rFonts w:ascii="Times New Roman" w:hAnsi="Times New Roman" w:cs="Times New Roman"/>
          <w:b/>
          <w:lang w:val="en-US"/>
        </w:rPr>
        <w:t xml:space="preserve"> that we can cooperate with?</w:t>
      </w:r>
      <w:r w:rsidRPr="005425F5">
        <w:rPr>
          <w:rFonts w:ascii="Times New Roman" w:hAnsi="Times New Roman" w:cs="Times New Roman"/>
          <w:b/>
        </w:rPr>
        <w:t xml:space="preserve"> </w:t>
      </w:r>
    </w:p>
    <w:p w:rsidR="00C00848" w:rsidRPr="005425F5" w:rsidRDefault="00C00848" w:rsidP="00335674">
      <w:pPr>
        <w:pStyle w:val="ListParagraph"/>
        <w:spacing w:after="120" w:line="240" w:lineRule="auto"/>
        <w:ind w:left="567"/>
        <w:jc w:val="both"/>
        <w:rPr>
          <w:rFonts w:ascii="Times New Roman" w:hAnsi="Times New Roman" w:cs="Times New Roman"/>
          <w:lang w:val="en-US"/>
        </w:rPr>
      </w:pPr>
      <w:r w:rsidRPr="005425F5">
        <w:rPr>
          <w:rFonts w:ascii="Times New Roman" w:hAnsi="Times New Roman" w:cs="Times New Roman"/>
          <w:lang w:val="en-US"/>
        </w:rPr>
        <w:t xml:space="preserve">It is the lead applicants’ responsibility to find at least one co-applicant meeting the </w:t>
      </w:r>
      <w:r w:rsidR="0068714B" w:rsidRPr="005425F5">
        <w:rPr>
          <w:rFonts w:ascii="Times New Roman" w:hAnsi="Times New Roman" w:cs="Times New Roman"/>
          <w:lang w:val="en-US"/>
        </w:rPr>
        <w:t xml:space="preserve">criteria given </w:t>
      </w:r>
      <w:r w:rsidRPr="005425F5">
        <w:rPr>
          <w:rFonts w:ascii="Times New Roman" w:hAnsi="Times New Roman" w:cs="Times New Roman"/>
          <w:lang w:val="en-US"/>
        </w:rPr>
        <w:t>in Section 2.1.1 of the guidelines.</w:t>
      </w:r>
    </w:p>
    <w:p w:rsidR="00C00848" w:rsidRPr="005425F5" w:rsidRDefault="00B87994" w:rsidP="00335674">
      <w:pPr>
        <w:pStyle w:val="ListParagraph"/>
        <w:spacing w:after="120" w:line="240" w:lineRule="auto"/>
        <w:ind w:left="567"/>
        <w:jc w:val="both"/>
        <w:rPr>
          <w:rFonts w:ascii="Times New Roman" w:hAnsi="Times New Roman" w:cs="Times New Roman"/>
          <w:lang w:val="en-US"/>
        </w:rPr>
      </w:pPr>
      <w:r w:rsidRPr="005425F5">
        <w:rPr>
          <w:rFonts w:ascii="Times New Roman" w:hAnsi="Times New Roman" w:cs="Times New Roman"/>
          <w:lang w:val="en-US"/>
        </w:rPr>
        <w:t>Please also see Reply-</w:t>
      </w:r>
      <w:r w:rsidR="00ED738E">
        <w:rPr>
          <w:rFonts w:ascii="Times New Roman" w:hAnsi="Times New Roman" w:cs="Times New Roman"/>
          <w:lang w:val="en-US"/>
        </w:rPr>
        <w:t>4</w:t>
      </w:r>
      <w:r w:rsidR="00C00848" w:rsidRPr="005425F5">
        <w:rPr>
          <w:rFonts w:ascii="Times New Roman" w:hAnsi="Times New Roman" w:cs="Times New Roman"/>
          <w:lang w:val="en-US"/>
        </w:rPr>
        <w:t>.</w:t>
      </w:r>
    </w:p>
    <w:p w:rsidR="00C00848" w:rsidRPr="005425F5" w:rsidRDefault="00C00848" w:rsidP="00335674">
      <w:pPr>
        <w:pStyle w:val="ListParagraph"/>
        <w:numPr>
          <w:ilvl w:val="0"/>
          <w:numId w:val="3"/>
        </w:numPr>
        <w:tabs>
          <w:tab w:val="num" w:pos="567"/>
        </w:tabs>
        <w:spacing w:after="120" w:line="240" w:lineRule="auto"/>
        <w:ind w:left="567"/>
        <w:jc w:val="both"/>
        <w:rPr>
          <w:rFonts w:ascii="Times New Roman" w:hAnsi="Times New Roman"/>
          <w:b/>
          <w:lang w:val="en-GB"/>
        </w:rPr>
      </w:pPr>
      <w:r w:rsidRPr="005425F5">
        <w:rPr>
          <w:rFonts w:ascii="Times New Roman" w:hAnsi="Times New Roman"/>
          <w:b/>
          <w:lang w:val="en-GB"/>
        </w:rPr>
        <w:t xml:space="preserve">It is stated in the guidelines that CSOs can be associates in the project. What is the definition of </w:t>
      </w:r>
      <w:r w:rsidR="0023145A" w:rsidRPr="005425F5">
        <w:rPr>
          <w:rFonts w:ascii="Times New Roman" w:hAnsi="Times New Roman"/>
          <w:b/>
          <w:lang w:val="en-GB"/>
        </w:rPr>
        <w:t>CSO;</w:t>
      </w:r>
      <w:r w:rsidRPr="005425F5">
        <w:rPr>
          <w:rFonts w:ascii="Times New Roman" w:hAnsi="Times New Roman"/>
          <w:b/>
          <w:lang w:val="en-GB"/>
        </w:rPr>
        <w:t xml:space="preserve"> can producer organizations / </w:t>
      </w:r>
      <w:r w:rsidR="003E56BE">
        <w:rPr>
          <w:rFonts w:ascii="Times New Roman" w:hAnsi="Times New Roman"/>
          <w:b/>
          <w:lang w:val="en-GB"/>
        </w:rPr>
        <w:t>union</w:t>
      </w:r>
      <w:r w:rsidR="003E56BE" w:rsidRPr="005425F5">
        <w:rPr>
          <w:rFonts w:ascii="Times New Roman" w:hAnsi="Times New Roman"/>
          <w:b/>
          <w:lang w:val="en-GB"/>
        </w:rPr>
        <w:t xml:space="preserve">s </w:t>
      </w:r>
      <w:r w:rsidRPr="005425F5">
        <w:rPr>
          <w:rFonts w:ascii="Times New Roman" w:hAnsi="Times New Roman"/>
          <w:b/>
          <w:lang w:val="en-GB"/>
        </w:rPr>
        <w:t>be associates in the project?</w:t>
      </w:r>
    </w:p>
    <w:p w:rsidR="00A42C72" w:rsidRPr="005425F5" w:rsidRDefault="00A42C72" w:rsidP="00335674">
      <w:pPr>
        <w:pStyle w:val="ListParagraph"/>
        <w:spacing w:after="120" w:line="240" w:lineRule="auto"/>
        <w:ind w:left="567"/>
        <w:jc w:val="both"/>
        <w:rPr>
          <w:rFonts w:ascii="Times New Roman" w:hAnsi="Times New Roman"/>
          <w:lang w:val="en-GB"/>
        </w:rPr>
      </w:pPr>
      <w:r w:rsidRPr="005425F5">
        <w:rPr>
          <w:rFonts w:ascii="Times New Roman" w:hAnsi="Times New Roman"/>
          <w:lang w:val="en-GB"/>
        </w:rPr>
        <w:t>As associates do not have to meet the eligibility criteria referred in section 2.1.1, any organisations or individuals may involve in the projects as associates.</w:t>
      </w:r>
    </w:p>
    <w:p w:rsidR="00C00848" w:rsidRPr="005425F5" w:rsidRDefault="00C00848" w:rsidP="00335674">
      <w:pPr>
        <w:pStyle w:val="ListParagraph"/>
        <w:spacing w:after="120" w:line="240" w:lineRule="auto"/>
        <w:ind w:left="567"/>
        <w:jc w:val="both"/>
        <w:rPr>
          <w:rFonts w:ascii="Times New Roman" w:hAnsi="Times New Roman"/>
          <w:lang w:val="en-GB"/>
        </w:rPr>
      </w:pPr>
      <w:r w:rsidRPr="005425F5">
        <w:rPr>
          <w:rFonts w:ascii="Times New Roman" w:hAnsi="Times New Roman"/>
          <w:lang w:val="en-GB"/>
        </w:rPr>
        <w:t>A civil society organization (CSO) is an organization:</w:t>
      </w:r>
    </w:p>
    <w:p w:rsidR="001A048D" w:rsidRPr="005425F5" w:rsidRDefault="001A048D" w:rsidP="005425F5">
      <w:pPr>
        <w:pStyle w:val="ListParagraph"/>
        <w:numPr>
          <w:ilvl w:val="0"/>
          <w:numId w:val="12"/>
        </w:numPr>
        <w:spacing w:after="120" w:line="240" w:lineRule="auto"/>
        <w:jc w:val="both"/>
        <w:rPr>
          <w:rFonts w:ascii="Times New Roman" w:hAnsi="Times New Roman"/>
          <w:lang w:val="en-GB"/>
        </w:rPr>
      </w:pPr>
      <w:r w:rsidRPr="005425F5">
        <w:rPr>
          <w:rFonts w:ascii="Times New Roman" w:hAnsi="Times New Roman"/>
          <w:lang w:val="en-GB"/>
        </w:rPr>
        <w:t>which is independent of the state as regards to its establishment and/or appointment of its personnel and administrators; and</w:t>
      </w:r>
    </w:p>
    <w:p w:rsidR="001A048D" w:rsidRPr="005425F5" w:rsidRDefault="001A048D" w:rsidP="005425F5">
      <w:pPr>
        <w:pStyle w:val="ListParagraph"/>
        <w:numPr>
          <w:ilvl w:val="0"/>
          <w:numId w:val="12"/>
        </w:numPr>
        <w:spacing w:after="120" w:line="240" w:lineRule="auto"/>
        <w:jc w:val="both"/>
        <w:rPr>
          <w:rFonts w:ascii="Times New Roman" w:hAnsi="Times New Roman"/>
          <w:lang w:val="en-GB"/>
        </w:rPr>
      </w:pPr>
      <w:r w:rsidRPr="005425F5">
        <w:rPr>
          <w:rFonts w:ascii="Times New Roman" w:hAnsi="Times New Roman"/>
          <w:lang w:val="en-GB"/>
        </w:rPr>
        <w:t>which has an autonomous and democratic structure in its financial and administrative affairs; and</w:t>
      </w:r>
    </w:p>
    <w:p w:rsidR="001A048D" w:rsidRPr="005425F5" w:rsidRDefault="001A048D" w:rsidP="005425F5">
      <w:pPr>
        <w:pStyle w:val="ListParagraph"/>
        <w:numPr>
          <w:ilvl w:val="0"/>
          <w:numId w:val="12"/>
        </w:numPr>
        <w:spacing w:after="120" w:line="240" w:lineRule="auto"/>
        <w:jc w:val="both"/>
        <w:rPr>
          <w:rFonts w:ascii="Times New Roman" w:hAnsi="Times New Roman"/>
          <w:lang w:val="en-GB"/>
        </w:rPr>
      </w:pPr>
      <w:proofErr w:type="gramStart"/>
      <w:r w:rsidRPr="005425F5">
        <w:rPr>
          <w:rFonts w:ascii="Times New Roman" w:hAnsi="Times New Roman"/>
          <w:lang w:val="en-GB"/>
        </w:rPr>
        <w:t>which</w:t>
      </w:r>
      <w:proofErr w:type="gramEnd"/>
      <w:r w:rsidRPr="005425F5">
        <w:rPr>
          <w:rFonts w:ascii="Times New Roman" w:hAnsi="Times New Roman"/>
          <w:lang w:val="en-GB"/>
        </w:rPr>
        <w:t xml:space="preserve"> has a non-profit legal entity.</w:t>
      </w:r>
    </w:p>
    <w:p w:rsidR="001C6976" w:rsidRDefault="001A048D" w:rsidP="005425F5">
      <w:pPr>
        <w:pStyle w:val="ListParagraph"/>
        <w:spacing w:before="120" w:after="120" w:line="240" w:lineRule="auto"/>
        <w:ind w:left="567"/>
        <w:jc w:val="both"/>
        <w:rPr>
          <w:rFonts w:ascii="Times New Roman" w:hAnsi="Times New Roman" w:cs="Times New Roman"/>
          <w:lang w:val="en-US"/>
        </w:rPr>
      </w:pPr>
      <w:r w:rsidRPr="005425F5">
        <w:rPr>
          <w:rFonts w:ascii="Times New Roman" w:hAnsi="Times New Roman" w:cs="Times New Roman"/>
          <w:lang w:val="en-US"/>
        </w:rPr>
        <w:t xml:space="preserve">Therefore, e.g. associations, foundations can be regarded as CSOs if they meet these criteria. </w:t>
      </w:r>
    </w:p>
    <w:p w:rsidR="001C6976" w:rsidRPr="005425F5" w:rsidRDefault="0068714B" w:rsidP="005425F5">
      <w:pPr>
        <w:pStyle w:val="ListParagraph"/>
        <w:spacing w:before="120" w:after="120" w:line="240" w:lineRule="auto"/>
        <w:ind w:left="567"/>
        <w:jc w:val="both"/>
        <w:rPr>
          <w:rFonts w:ascii="Times New Roman" w:hAnsi="Times New Roman"/>
          <w:lang w:val="en-GB"/>
        </w:rPr>
      </w:pPr>
      <w:r w:rsidRPr="005425F5">
        <w:rPr>
          <w:rFonts w:ascii="Times New Roman" w:hAnsi="Times New Roman"/>
          <w:lang w:val="en-GB"/>
        </w:rPr>
        <w:t>P</w:t>
      </w:r>
      <w:r w:rsidR="00C00848" w:rsidRPr="005425F5">
        <w:rPr>
          <w:rFonts w:ascii="Times New Roman" w:hAnsi="Times New Roman"/>
          <w:lang w:val="en-GB"/>
        </w:rPr>
        <w:t>lease see section 2.1.3 in the guidelines for further details.</w:t>
      </w:r>
    </w:p>
    <w:p w:rsidR="001C0D42" w:rsidRPr="005425F5" w:rsidRDefault="0054718D" w:rsidP="00335674">
      <w:pPr>
        <w:pStyle w:val="ListParagraph"/>
        <w:numPr>
          <w:ilvl w:val="0"/>
          <w:numId w:val="3"/>
        </w:numPr>
        <w:tabs>
          <w:tab w:val="num" w:pos="567"/>
        </w:tabs>
        <w:spacing w:after="120" w:line="240" w:lineRule="auto"/>
        <w:ind w:left="567"/>
        <w:jc w:val="both"/>
        <w:rPr>
          <w:rFonts w:ascii="Times New Roman" w:hAnsi="Times New Roman"/>
          <w:b/>
          <w:lang w:val="en-GB"/>
        </w:rPr>
      </w:pPr>
      <w:r w:rsidRPr="005425F5">
        <w:rPr>
          <w:rFonts w:ascii="Times New Roman" w:hAnsi="Times New Roman"/>
          <w:b/>
          <w:lang w:val="en-GB"/>
        </w:rPr>
        <w:t xml:space="preserve">Can </w:t>
      </w:r>
      <w:r w:rsidR="001313EC" w:rsidRPr="005425F5">
        <w:rPr>
          <w:rFonts w:ascii="Times New Roman" w:hAnsi="Times New Roman"/>
          <w:b/>
          <w:lang w:val="en-GB"/>
        </w:rPr>
        <w:t>applicants be a chamber</w:t>
      </w:r>
      <w:r w:rsidRPr="005425F5">
        <w:rPr>
          <w:rFonts w:ascii="Times New Roman" w:hAnsi="Times New Roman"/>
          <w:b/>
          <w:lang w:val="en-GB"/>
        </w:rPr>
        <w:t xml:space="preserve"> </w:t>
      </w:r>
      <w:r w:rsidR="001313EC" w:rsidRPr="005425F5">
        <w:rPr>
          <w:rFonts w:ascii="Times New Roman" w:hAnsi="Times New Roman"/>
          <w:b/>
          <w:lang w:val="en-GB"/>
        </w:rPr>
        <w:t>from a non-E</w:t>
      </w:r>
      <w:r w:rsidRPr="005425F5">
        <w:rPr>
          <w:rFonts w:ascii="Times New Roman" w:hAnsi="Times New Roman"/>
          <w:b/>
          <w:lang w:val="en-GB"/>
        </w:rPr>
        <w:t>U</w:t>
      </w:r>
      <w:r w:rsidR="001313EC" w:rsidRPr="005425F5">
        <w:rPr>
          <w:rFonts w:ascii="Times New Roman" w:hAnsi="Times New Roman"/>
          <w:b/>
          <w:lang w:val="en-GB"/>
        </w:rPr>
        <w:t xml:space="preserve"> Member State</w:t>
      </w:r>
      <w:r w:rsidR="00FB5B55">
        <w:rPr>
          <w:rFonts w:ascii="Times New Roman" w:hAnsi="Times New Roman"/>
          <w:b/>
          <w:lang w:val="en-GB"/>
        </w:rPr>
        <w:t xml:space="preserve"> according to the IPA regulation?</w:t>
      </w:r>
    </w:p>
    <w:p w:rsidR="009B1640" w:rsidRPr="005425F5" w:rsidRDefault="00CD531D" w:rsidP="00335674">
      <w:pPr>
        <w:pStyle w:val="ListParagraph"/>
        <w:spacing w:after="120" w:line="240" w:lineRule="auto"/>
        <w:ind w:left="567"/>
        <w:jc w:val="both"/>
        <w:rPr>
          <w:rFonts w:ascii="Times New Roman" w:hAnsi="Times New Roman"/>
          <w:lang w:val="en-GB"/>
        </w:rPr>
      </w:pPr>
      <w:r w:rsidRPr="005425F5">
        <w:rPr>
          <w:rFonts w:ascii="Times New Roman" w:hAnsi="Times New Roman"/>
          <w:lang w:val="en-GB"/>
        </w:rPr>
        <w:t>Applicants must be established in a Member State of the European Union or Turkey or an eligible country according to the IPA Regulation</w:t>
      </w:r>
      <w:r w:rsidR="0054718D" w:rsidRPr="005425F5">
        <w:rPr>
          <w:rFonts w:ascii="Times New Roman" w:hAnsi="Times New Roman"/>
          <w:lang w:val="en-GB"/>
        </w:rPr>
        <w:t>.</w:t>
      </w:r>
      <w:r w:rsidRPr="005425F5">
        <w:rPr>
          <w:rFonts w:ascii="Times New Roman" w:hAnsi="Times New Roman"/>
          <w:lang w:val="en-GB"/>
        </w:rPr>
        <w:t xml:space="preserve"> If</w:t>
      </w:r>
      <w:r w:rsidR="0054718D" w:rsidRPr="005425F5">
        <w:rPr>
          <w:rFonts w:ascii="Times New Roman" w:hAnsi="Times New Roman"/>
          <w:lang w:val="en-GB"/>
        </w:rPr>
        <w:t xml:space="preserve"> </w:t>
      </w:r>
      <w:r w:rsidRPr="005425F5">
        <w:rPr>
          <w:rFonts w:ascii="Times New Roman" w:hAnsi="Times New Roman"/>
          <w:lang w:val="en-GB"/>
        </w:rPr>
        <w:t>a</w:t>
      </w:r>
      <w:r w:rsidR="0023145A" w:rsidRPr="005425F5">
        <w:rPr>
          <w:rFonts w:ascii="Times New Roman" w:hAnsi="Times New Roman"/>
          <w:lang w:val="en-GB"/>
        </w:rPr>
        <w:t xml:space="preserve"> lead applicant</w:t>
      </w:r>
      <w:r w:rsidR="00F069BA">
        <w:rPr>
          <w:rFonts w:ascii="Times New Roman" w:hAnsi="Times New Roman"/>
          <w:lang w:val="en-GB"/>
        </w:rPr>
        <w:t xml:space="preserve"> </w:t>
      </w:r>
      <w:r w:rsidR="000654BB">
        <w:rPr>
          <w:rFonts w:ascii="Times New Roman" w:hAnsi="Times New Roman"/>
          <w:lang w:val="en-GB"/>
        </w:rPr>
        <w:t>applies</w:t>
      </w:r>
      <w:r w:rsidR="0023145A" w:rsidRPr="005425F5">
        <w:rPr>
          <w:rFonts w:ascii="Times New Roman" w:hAnsi="Times New Roman"/>
          <w:lang w:val="en-GB"/>
        </w:rPr>
        <w:t xml:space="preserve"> from eligible countries</w:t>
      </w:r>
      <w:r w:rsidR="00516DCF">
        <w:rPr>
          <w:rFonts w:ascii="Times New Roman" w:hAnsi="Times New Roman"/>
          <w:lang w:val="en-GB"/>
        </w:rPr>
        <w:t>,</w:t>
      </w:r>
      <w:r w:rsidR="0023145A" w:rsidRPr="005425F5">
        <w:rPr>
          <w:rFonts w:ascii="Times New Roman" w:hAnsi="Times New Roman"/>
          <w:lang w:val="en-GB"/>
        </w:rPr>
        <w:t xml:space="preserve"> except EU Member States and Turkey</w:t>
      </w:r>
      <w:r w:rsidR="00F069BA">
        <w:rPr>
          <w:rFonts w:ascii="Times New Roman" w:hAnsi="Times New Roman"/>
          <w:lang w:val="en-GB"/>
        </w:rPr>
        <w:t>,</w:t>
      </w:r>
      <w:r w:rsidR="00860AA0">
        <w:rPr>
          <w:rFonts w:ascii="Times New Roman" w:hAnsi="Times New Roman"/>
          <w:lang w:val="en-GB"/>
        </w:rPr>
        <w:t xml:space="preserve"> the lead applicant</w:t>
      </w:r>
      <w:r w:rsidR="0023145A" w:rsidRPr="005425F5">
        <w:rPr>
          <w:rFonts w:ascii="Times New Roman" w:hAnsi="Times New Roman"/>
          <w:lang w:val="en-GB"/>
        </w:rPr>
        <w:t xml:space="preserve"> must have at least one co-applicant which is a member organization of TOBB and at least one co-applicant which is a local/regional/national chamber or union of chambers established in EU Member States represented by EUROCHAMBRES.</w:t>
      </w:r>
    </w:p>
    <w:p w:rsidR="00CD531D" w:rsidRPr="0048296C" w:rsidRDefault="00CD531D" w:rsidP="00335674">
      <w:pPr>
        <w:pStyle w:val="ListParagraph"/>
        <w:spacing w:after="120" w:line="240" w:lineRule="auto"/>
        <w:ind w:left="567"/>
        <w:jc w:val="both"/>
        <w:rPr>
          <w:lang w:val="en-GB"/>
        </w:rPr>
      </w:pPr>
      <w:r w:rsidRPr="005425F5">
        <w:rPr>
          <w:rFonts w:ascii="Times New Roman" w:hAnsi="Times New Roman"/>
          <w:lang w:val="en-GB"/>
        </w:rPr>
        <w:t xml:space="preserve">Please also see footnote 3 in the </w:t>
      </w:r>
      <w:r w:rsidR="00553BEC" w:rsidRPr="005425F5">
        <w:rPr>
          <w:rFonts w:ascii="Times New Roman" w:hAnsi="Times New Roman"/>
          <w:lang w:val="en-GB"/>
        </w:rPr>
        <w:t>g</w:t>
      </w:r>
      <w:r w:rsidRPr="005425F5">
        <w:rPr>
          <w:rFonts w:ascii="Times New Roman" w:hAnsi="Times New Roman"/>
          <w:lang w:val="en-GB"/>
        </w:rPr>
        <w:t>uidelines.</w:t>
      </w:r>
    </w:p>
    <w:p w:rsidR="000D7F0C" w:rsidRPr="005425F5" w:rsidRDefault="000D7F0C" w:rsidP="00483FF4">
      <w:pPr>
        <w:shd w:val="clear" w:color="auto" w:fill="CCCCCC"/>
        <w:tabs>
          <w:tab w:val="num" w:pos="567"/>
        </w:tabs>
        <w:adjustRightInd w:val="0"/>
        <w:ind w:left="289"/>
        <w:jc w:val="center"/>
        <w:rPr>
          <w:b/>
          <w:bCs/>
          <w:sz w:val="22"/>
          <w:szCs w:val="22"/>
          <w:lang w:val="en-GB"/>
        </w:rPr>
      </w:pPr>
      <w:r w:rsidRPr="005425F5">
        <w:rPr>
          <w:b/>
          <w:sz w:val="22"/>
          <w:szCs w:val="22"/>
          <w:lang w:val="en-GB"/>
        </w:rPr>
        <w:t>Eligibility</w:t>
      </w:r>
      <w:r w:rsidRPr="005425F5">
        <w:rPr>
          <w:b/>
          <w:bCs/>
          <w:sz w:val="22"/>
          <w:szCs w:val="22"/>
          <w:lang w:val="en-GB"/>
        </w:rPr>
        <w:t xml:space="preserve"> of Actions</w:t>
      </w:r>
    </w:p>
    <w:p w:rsidR="000D7F0C" w:rsidRPr="005425F5" w:rsidRDefault="000D7F0C" w:rsidP="00483FF4">
      <w:pPr>
        <w:shd w:val="clear" w:color="auto" w:fill="CCCCCC"/>
        <w:tabs>
          <w:tab w:val="num" w:pos="567"/>
        </w:tabs>
        <w:adjustRightInd w:val="0"/>
        <w:ind w:left="289"/>
        <w:jc w:val="center"/>
        <w:rPr>
          <w:b/>
          <w:bCs/>
          <w:sz w:val="22"/>
          <w:szCs w:val="22"/>
          <w:lang w:val="en-GB"/>
        </w:rPr>
      </w:pPr>
      <w:r w:rsidRPr="005425F5">
        <w:rPr>
          <w:b/>
          <w:bCs/>
          <w:sz w:val="22"/>
          <w:szCs w:val="22"/>
          <w:lang w:val="en-GB"/>
        </w:rPr>
        <w:t xml:space="preserve">(Section 2.1.4 of the </w:t>
      </w:r>
      <w:r w:rsidR="003A156D" w:rsidRPr="005425F5">
        <w:rPr>
          <w:b/>
          <w:sz w:val="22"/>
          <w:szCs w:val="22"/>
          <w:lang w:val="en-GB"/>
        </w:rPr>
        <w:t>guidelines</w:t>
      </w:r>
      <w:r w:rsidRPr="005425F5">
        <w:rPr>
          <w:b/>
          <w:bCs/>
          <w:sz w:val="22"/>
          <w:szCs w:val="22"/>
          <w:lang w:val="en-GB"/>
        </w:rPr>
        <w:t>)</w:t>
      </w:r>
    </w:p>
    <w:p w:rsidR="00FB7C1D" w:rsidRPr="005425F5" w:rsidRDefault="00480B17" w:rsidP="005425F5">
      <w:pPr>
        <w:pStyle w:val="ListParagraph"/>
        <w:numPr>
          <w:ilvl w:val="0"/>
          <w:numId w:val="3"/>
        </w:numPr>
        <w:tabs>
          <w:tab w:val="clear" w:pos="630"/>
          <w:tab w:val="num" w:pos="502"/>
        </w:tabs>
        <w:spacing w:before="120" w:after="120"/>
        <w:ind w:left="570"/>
        <w:jc w:val="both"/>
        <w:rPr>
          <w:rFonts w:ascii="Times New Roman" w:hAnsi="Times New Roman" w:cs="Times New Roman"/>
          <w:b/>
          <w:i/>
          <w:color w:val="FF0000"/>
          <w:u w:val="single"/>
        </w:rPr>
      </w:pPr>
      <w:r w:rsidRPr="005425F5">
        <w:rPr>
          <w:rFonts w:ascii="Times New Roman" w:hAnsi="Times New Roman" w:cs="Times New Roman"/>
          <w:b/>
          <w:lang w:val="en-GB"/>
        </w:rPr>
        <w:t xml:space="preserve"> </w:t>
      </w:r>
      <w:r w:rsidR="00FB7C1D" w:rsidRPr="005425F5">
        <w:rPr>
          <w:rFonts w:ascii="Times New Roman" w:hAnsi="Times New Roman" w:cs="Times New Roman"/>
          <w:b/>
          <w:lang w:val="en-GB"/>
        </w:rPr>
        <w:t>Are “… activities” eligible for this Call for Proposals?</w:t>
      </w:r>
    </w:p>
    <w:p w:rsidR="00FB7C1D" w:rsidRPr="005425F5" w:rsidRDefault="00FB7C1D" w:rsidP="005425F5">
      <w:pPr>
        <w:pStyle w:val="ListParagraph"/>
        <w:spacing w:after="0"/>
        <w:ind w:left="567"/>
        <w:jc w:val="both"/>
        <w:rPr>
          <w:rFonts w:ascii="Times New Roman" w:hAnsi="Times New Roman"/>
          <w:b/>
          <w:lang w:val="en-GB"/>
        </w:rPr>
      </w:pPr>
      <w:r w:rsidRPr="005425F5">
        <w:rPr>
          <w:rFonts w:ascii="Times New Roman" w:hAnsi="Times New Roman" w:cs="Times New Roman"/>
          <w:lang w:val="en-GB"/>
        </w:rPr>
        <w:t>As stated in Section 2.2.4 of the guidelines, “to ensure equal treatment of applicant</w:t>
      </w:r>
      <w:r w:rsidR="002C18FA" w:rsidRPr="005425F5">
        <w:rPr>
          <w:rFonts w:ascii="Times New Roman" w:hAnsi="Times New Roman" w:cs="Times New Roman"/>
          <w:lang w:val="en-GB"/>
        </w:rPr>
        <w:t>(</w:t>
      </w:r>
      <w:r w:rsidRPr="005425F5">
        <w:rPr>
          <w:rFonts w:ascii="Times New Roman" w:hAnsi="Times New Roman" w:cs="Times New Roman"/>
          <w:lang w:val="en-GB"/>
        </w:rPr>
        <w:t>s</w:t>
      </w:r>
      <w:r w:rsidR="002C18FA" w:rsidRPr="005425F5">
        <w:rPr>
          <w:rFonts w:ascii="Times New Roman" w:hAnsi="Times New Roman" w:cs="Times New Roman"/>
          <w:lang w:val="en-GB"/>
        </w:rPr>
        <w:t>)</w:t>
      </w:r>
      <w:r w:rsidRPr="005425F5">
        <w:rPr>
          <w:rFonts w:ascii="Times New Roman" w:hAnsi="Times New Roman" w:cs="Times New Roman"/>
          <w:lang w:val="en-GB"/>
        </w:rPr>
        <w:t>, the Contracting Authority cannot give a prior opinion on the eligibility of lead applicants, co-applicants, an action or specific activities”. Therefore, please carefully read Section 2.1.4 of the guidelines regarding the actions and activities for which a grant may be awarded.</w:t>
      </w:r>
    </w:p>
    <w:p w:rsidR="00760F68" w:rsidRPr="005425F5" w:rsidRDefault="00760F68" w:rsidP="00335674">
      <w:pPr>
        <w:pStyle w:val="ListParagraph"/>
        <w:numPr>
          <w:ilvl w:val="0"/>
          <w:numId w:val="3"/>
        </w:numPr>
        <w:tabs>
          <w:tab w:val="num" w:pos="567"/>
        </w:tabs>
        <w:spacing w:after="120" w:line="240" w:lineRule="auto"/>
        <w:ind w:left="567"/>
        <w:jc w:val="both"/>
        <w:rPr>
          <w:rFonts w:ascii="Times New Roman" w:hAnsi="Times New Roman"/>
          <w:b/>
          <w:lang w:val="en-GB"/>
        </w:rPr>
      </w:pPr>
      <w:r w:rsidRPr="005425F5">
        <w:rPr>
          <w:rFonts w:ascii="Times New Roman" w:hAnsi="Times New Roman"/>
          <w:b/>
          <w:lang w:val="en-GB"/>
        </w:rPr>
        <w:t xml:space="preserve">Can we </w:t>
      </w:r>
      <w:r w:rsidR="00A769D7" w:rsidRPr="005425F5">
        <w:rPr>
          <w:rFonts w:ascii="Times New Roman" w:hAnsi="Times New Roman"/>
          <w:b/>
          <w:lang w:val="en-GB"/>
        </w:rPr>
        <w:t xml:space="preserve">procure </w:t>
      </w:r>
      <w:r w:rsidRPr="005425F5">
        <w:rPr>
          <w:rFonts w:ascii="Times New Roman" w:hAnsi="Times New Roman"/>
          <w:b/>
          <w:lang w:val="en-GB"/>
        </w:rPr>
        <w:t xml:space="preserve">new </w:t>
      </w:r>
      <w:r w:rsidR="00FA0750" w:rsidRPr="005425F5">
        <w:rPr>
          <w:rFonts w:ascii="Times New Roman" w:hAnsi="Times New Roman"/>
          <w:b/>
          <w:lang w:val="en-GB"/>
        </w:rPr>
        <w:t>equipment</w:t>
      </w:r>
      <w:r w:rsidRPr="005425F5">
        <w:rPr>
          <w:rFonts w:ascii="Times New Roman" w:hAnsi="Times New Roman"/>
          <w:b/>
          <w:lang w:val="en-GB"/>
        </w:rPr>
        <w:t xml:space="preserve"> as part of the project in order to improve our service as a part of the project?</w:t>
      </w:r>
    </w:p>
    <w:p w:rsidR="0002629F" w:rsidRPr="005425F5" w:rsidRDefault="00760F68" w:rsidP="00335674">
      <w:pPr>
        <w:pStyle w:val="ListParagraph"/>
        <w:spacing w:after="120" w:line="240" w:lineRule="auto"/>
        <w:ind w:left="567"/>
        <w:jc w:val="both"/>
        <w:rPr>
          <w:rFonts w:ascii="Times New Roman" w:hAnsi="Times New Roman"/>
          <w:lang w:val="en-GB"/>
        </w:rPr>
      </w:pPr>
      <w:r w:rsidRPr="005425F5">
        <w:rPr>
          <w:rFonts w:ascii="Times New Roman" w:hAnsi="Times New Roman"/>
          <w:lang w:val="en-GB"/>
        </w:rPr>
        <w:t>Yes.</w:t>
      </w:r>
      <w:r w:rsidR="00FA0750" w:rsidRPr="005425F5">
        <w:rPr>
          <w:rFonts w:ascii="Times New Roman" w:hAnsi="Times New Roman"/>
          <w:lang w:val="en-GB"/>
        </w:rPr>
        <w:t xml:space="preserve"> </w:t>
      </w:r>
      <w:r w:rsidR="0002629F" w:rsidRPr="005425F5">
        <w:rPr>
          <w:rFonts w:ascii="Times New Roman" w:hAnsi="Times New Roman"/>
          <w:lang w:val="en-GB"/>
        </w:rPr>
        <w:t>As stated Section 2.1.5 of the guidelines, p</w:t>
      </w:r>
      <w:r w:rsidR="00FA0750" w:rsidRPr="005425F5">
        <w:rPr>
          <w:rFonts w:ascii="Times New Roman" w:hAnsi="Times New Roman"/>
          <w:lang w:val="en-GB"/>
        </w:rPr>
        <w:t xml:space="preserve">urchase (new) or rental (new or used) costs for equipment and supplies specifically </w:t>
      </w:r>
      <w:r w:rsidR="00A769D7" w:rsidRPr="005425F5">
        <w:rPr>
          <w:rFonts w:ascii="Times New Roman" w:hAnsi="Times New Roman"/>
          <w:lang w:val="en-GB"/>
        </w:rPr>
        <w:t xml:space="preserve">dedicated to the </w:t>
      </w:r>
      <w:r w:rsidR="00FA0750" w:rsidRPr="005425F5">
        <w:rPr>
          <w:rFonts w:ascii="Times New Roman" w:hAnsi="Times New Roman"/>
          <w:lang w:val="en-GB"/>
        </w:rPr>
        <w:t xml:space="preserve">purposes of the </w:t>
      </w:r>
      <w:r w:rsidR="00AC5398" w:rsidRPr="005425F5">
        <w:rPr>
          <w:rFonts w:ascii="Times New Roman" w:hAnsi="Times New Roman"/>
          <w:lang w:val="en-GB"/>
        </w:rPr>
        <w:t>a</w:t>
      </w:r>
      <w:r w:rsidR="00FA0750" w:rsidRPr="005425F5">
        <w:rPr>
          <w:rFonts w:ascii="Times New Roman" w:hAnsi="Times New Roman"/>
          <w:lang w:val="en-GB"/>
        </w:rPr>
        <w:t>ction</w:t>
      </w:r>
      <w:r w:rsidR="00AC5398" w:rsidRPr="005425F5">
        <w:rPr>
          <w:rFonts w:ascii="Times New Roman" w:hAnsi="Times New Roman"/>
          <w:lang w:val="en-GB"/>
        </w:rPr>
        <w:t>,</w:t>
      </w:r>
      <w:r w:rsidR="00FA0750" w:rsidRPr="005425F5">
        <w:rPr>
          <w:rFonts w:ascii="Times New Roman" w:hAnsi="Times New Roman"/>
          <w:lang w:val="en-GB"/>
        </w:rPr>
        <w:t xml:space="preserve"> provided they correspond to market rates are eligible costs. </w:t>
      </w:r>
    </w:p>
    <w:p w:rsidR="006A7FC6" w:rsidRDefault="00A769D7" w:rsidP="00335674">
      <w:pPr>
        <w:pStyle w:val="ListParagraph"/>
        <w:spacing w:after="120" w:line="240" w:lineRule="auto"/>
        <w:ind w:left="567"/>
        <w:jc w:val="both"/>
        <w:rPr>
          <w:rFonts w:ascii="Times New Roman" w:hAnsi="Times New Roman"/>
          <w:lang w:val="en-GB"/>
        </w:rPr>
      </w:pPr>
      <w:r w:rsidRPr="005425F5">
        <w:rPr>
          <w:rFonts w:ascii="Times New Roman" w:hAnsi="Times New Roman"/>
          <w:lang w:val="en-GB"/>
        </w:rPr>
        <w:t>However, p</w:t>
      </w:r>
      <w:r w:rsidR="0002629F" w:rsidRPr="005425F5">
        <w:rPr>
          <w:rFonts w:ascii="Times New Roman" w:hAnsi="Times New Roman"/>
          <w:lang w:val="en-GB"/>
        </w:rPr>
        <w:t xml:space="preserve">lease note that </w:t>
      </w:r>
      <w:r w:rsidR="00760F68" w:rsidRPr="005425F5">
        <w:rPr>
          <w:rFonts w:ascii="Times New Roman" w:hAnsi="Times New Roman"/>
          <w:lang w:val="en-GB"/>
        </w:rPr>
        <w:t>projects essentially focused on the purchase of equipment will not be considered eligible</w:t>
      </w:r>
      <w:r w:rsidR="0002629F" w:rsidRPr="005425F5">
        <w:rPr>
          <w:rFonts w:ascii="Times New Roman" w:hAnsi="Times New Roman"/>
          <w:lang w:val="en-GB"/>
        </w:rPr>
        <w:t xml:space="preserve"> as stated</w:t>
      </w:r>
      <w:r w:rsidRPr="005425F5">
        <w:rPr>
          <w:rFonts w:ascii="Times New Roman" w:hAnsi="Times New Roman"/>
          <w:lang w:val="en-GB"/>
        </w:rPr>
        <w:t xml:space="preserve"> in the</w:t>
      </w:r>
      <w:r w:rsidR="0002629F" w:rsidRPr="005425F5">
        <w:rPr>
          <w:rFonts w:ascii="Times New Roman" w:hAnsi="Times New Roman"/>
          <w:lang w:val="en-GB"/>
        </w:rPr>
        <w:t xml:space="preserve"> Section 2.1.4 of the guidelines</w:t>
      </w:r>
      <w:r w:rsidR="00760F68" w:rsidRPr="005425F5">
        <w:rPr>
          <w:rFonts w:ascii="Times New Roman" w:hAnsi="Times New Roman"/>
          <w:lang w:val="en-GB"/>
        </w:rPr>
        <w:t>.</w:t>
      </w:r>
    </w:p>
    <w:p w:rsidR="00574E6A" w:rsidRDefault="00574E6A" w:rsidP="00335674">
      <w:pPr>
        <w:pStyle w:val="ListParagraph"/>
        <w:spacing w:after="120" w:line="240" w:lineRule="auto"/>
        <w:ind w:left="567"/>
        <w:jc w:val="both"/>
        <w:rPr>
          <w:rFonts w:ascii="Times New Roman" w:hAnsi="Times New Roman"/>
          <w:lang w:val="en-GB"/>
        </w:rPr>
      </w:pPr>
    </w:p>
    <w:p w:rsidR="00574E6A" w:rsidRDefault="00574E6A" w:rsidP="00335674">
      <w:pPr>
        <w:pStyle w:val="ListParagraph"/>
        <w:spacing w:after="120" w:line="240" w:lineRule="auto"/>
        <w:ind w:left="567"/>
        <w:jc w:val="both"/>
        <w:rPr>
          <w:rFonts w:ascii="Times New Roman" w:hAnsi="Times New Roman"/>
          <w:lang w:val="en-GB"/>
        </w:rPr>
      </w:pPr>
    </w:p>
    <w:p w:rsidR="00574E6A" w:rsidRDefault="00574E6A" w:rsidP="00335674">
      <w:pPr>
        <w:pStyle w:val="ListParagraph"/>
        <w:spacing w:after="120" w:line="240" w:lineRule="auto"/>
        <w:ind w:left="567"/>
        <w:jc w:val="both"/>
        <w:rPr>
          <w:rFonts w:ascii="Times New Roman" w:hAnsi="Times New Roman"/>
          <w:lang w:val="en-GB"/>
        </w:rPr>
      </w:pPr>
    </w:p>
    <w:p w:rsidR="00574E6A" w:rsidRDefault="00574E6A" w:rsidP="00335674">
      <w:pPr>
        <w:pStyle w:val="ListParagraph"/>
        <w:spacing w:after="120" w:line="240" w:lineRule="auto"/>
        <w:ind w:left="567"/>
        <w:jc w:val="both"/>
        <w:rPr>
          <w:rFonts w:ascii="Times New Roman" w:hAnsi="Times New Roman"/>
          <w:lang w:val="en-GB"/>
        </w:rPr>
      </w:pPr>
    </w:p>
    <w:p w:rsidR="000D7F0C" w:rsidRPr="005425F5" w:rsidRDefault="000D7F0C" w:rsidP="00335674">
      <w:pPr>
        <w:shd w:val="clear" w:color="auto" w:fill="CCCCCC"/>
        <w:tabs>
          <w:tab w:val="num" w:pos="567"/>
        </w:tabs>
        <w:adjustRightInd w:val="0"/>
        <w:spacing w:after="120"/>
        <w:ind w:left="288"/>
        <w:jc w:val="center"/>
        <w:rPr>
          <w:b/>
          <w:bCs/>
          <w:sz w:val="22"/>
          <w:szCs w:val="22"/>
          <w:lang w:val="en-GB"/>
        </w:rPr>
      </w:pPr>
      <w:r w:rsidRPr="005425F5">
        <w:rPr>
          <w:b/>
          <w:bCs/>
          <w:sz w:val="22"/>
          <w:szCs w:val="22"/>
          <w:lang w:val="en-GB"/>
        </w:rPr>
        <w:lastRenderedPageBreak/>
        <w:t xml:space="preserve">Eligibility </w:t>
      </w:r>
      <w:r w:rsidR="00DC5F51" w:rsidRPr="005425F5">
        <w:rPr>
          <w:b/>
          <w:bCs/>
          <w:sz w:val="22"/>
          <w:szCs w:val="22"/>
          <w:lang w:val="en-GB"/>
        </w:rPr>
        <w:t xml:space="preserve">of Costs (Section 2.1.5 of the </w:t>
      </w:r>
      <w:r w:rsidR="003A156D" w:rsidRPr="005425F5">
        <w:rPr>
          <w:b/>
          <w:bCs/>
          <w:sz w:val="22"/>
          <w:szCs w:val="22"/>
          <w:lang w:val="en-GB"/>
        </w:rPr>
        <w:t>g</w:t>
      </w:r>
      <w:r w:rsidRPr="005425F5">
        <w:rPr>
          <w:b/>
          <w:bCs/>
          <w:sz w:val="22"/>
          <w:szCs w:val="22"/>
          <w:lang w:val="en-GB"/>
        </w:rPr>
        <w:t xml:space="preserve">uidelines) and </w:t>
      </w:r>
    </w:p>
    <w:p w:rsidR="000D7F0C" w:rsidRPr="005425F5" w:rsidRDefault="000D7F0C" w:rsidP="00335674">
      <w:pPr>
        <w:shd w:val="clear" w:color="auto" w:fill="CCCCCC"/>
        <w:tabs>
          <w:tab w:val="num" w:pos="567"/>
        </w:tabs>
        <w:adjustRightInd w:val="0"/>
        <w:spacing w:after="120"/>
        <w:ind w:left="288"/>
        <w:jc w:val="center"/>
        <w:rPr>
          <w:b/>
          <w:bCs/>
          <w:sz w:val="22"/>
          <w:szCs w:val="22"/>
          <w:lang w:val="en-GB"/>
        </w:rPr>
      </w:pPr>
      <w:r w:rsidRPr="005425F5">
        <w:rPr>
          <w:b/>
          <w:bCs/>
          <w:sz w:val="22"/>
          <w:szCs w:val="22"/>
          <w:lang w:val="en-GB"/>
        </w:rPr>
        <w:t>Financial Issues</w:t>
      </w:r>
    </w:p>
    <w:p w:rsidR="00151C2A" w:rsidRPr="005425F5" w:rsidRDefault="00151C2A" w:rsidP="00151C2A">
      <w:pPr>
        <w:pStyle w:val="ListParagraph"/>
        <w:numPr>
          <w:ilvl w:val="0"/>
          <w:numId w:val="3"/>
        </w:numPr>
        <w:tabs>
          <w:tab w:val="num" w:pos="567"/>
        </w:tabs>
        <w:spacing w:after="120" w:line="240" w:lineRule="auto"/>
        <w:ind w:left="567"/>
        <w:jc w:val="both"/>
        <w:rPr>
          <w:rFonts w:ascii="Times New Roman" w:hAnsi="Times New Roman"/>
          <w:b/>
          <w:lang w:val="en-GB"/>
        </w:rPr>
      </w:pPr>
      <w:r w:rsidRPr="005425F5">
        <w:rPr>
          <w:rFonts w:ascii="Times New Roman" w:hAnsi="Times New Roman"/>
          <w:b/>
          <w:lang w:val="en-GB"/>
        </w:rPr>
        <w:t>Could you please explain the conditions of</w:t>
      </w:r>
      <w:r w:rsidR="00AA44A9">
        <w:rPr>
          <w:rFonts w:ascii="Times New Roman" w:hAnsi="Times New Roman"/>
          <w:b/>
          <w:lang w:val="en-GB"/>
        </w:rPr>
        <w:t xml:space="preserve"> minimum and maximum</w:t>
      </w:r>
      <w:r w:rsidRPr="005425F5">
        <w:rPr>
          <w:rFonts w:ascii="Times New Roman" w:hAnsi="Times New Roman"/>
          <w:b/>
          <w:lang w:val="en-GB"/>
        </w:rPr>
        <w:t xml:space="preserve"> </w:t>
      </w:r>
      <w:r w:rsidR="00797910" w:rsidRPr="005425F5">
        <w:rPr>
          <w:rFonts w:ascii="Times New Roman" w:hAnsi="Times New Roman"/>
          <w:b/>
          <w:lang w:val="en-GB"/>
        </w:rPr>
        <w:t xml:space="preserve">percentages </w:t>
      </w:r>
      <w:r w:rsidR="00AA44A9">
        <w:rPr>
          <w:rFonts w:ascii="Times New Roman" w:hAnsi="Times New Roman"/>
          <w:b/>
          <w:lang w:val="en-GB"/>
        </w:rPr>
        <w:t>that can be requested as grant under this call for proposals</w:t>
      </w:r>
      <w:r w:rsidR="00797910" w:rsidRPr="005425F5">
        <w:rPr>
          <w:rFonts w:ascii="Times New Roman" w:hAnsi="Times New Roman"/>
          <w:b/>
          <w:lang w:val="en-GB"/>
        </w:rPr>
        <w:t>?</w:t>
      </w:r>
      <w:r w:rsidRPr="005425F5">
        <w:rPr>
          <w:rFonts w:ascii="Times New Roman" w:hAnsi="Times New Roman"/>
          <w:b/>
          <w:lang w:val="en-GB"/>
        </w:rPr>
        <w:tab/>
      </w:r>
    </w:p>
    <w:p w:rsidR="000F0E3F" w:rsidRPr="005425F5" w:rsidRDefault="000F0E3F" w:rsidP="00151C2A">
      <w:pPr>
        <w:pStyle w:val="ListParagraph"/>
        <w:spacing w:after="120" w:line="240" w:lineRule="auto"/>
        <w:ind w:left="567"/>
        <w:jc w:val="both"/>
        <w:rPr>
          <w:rFonts w:ascii="Times New Roman" w:hAnsi="Times New Roman"/>
          <w:lang w:val="en-GB"/>
        </w:rPr>
      </w:pPr>
      <w:r w:rsidRPr="005425F5">
        <w:rPr>
          <w:rFonts w:ascii="Times New Roman" w:hAnsi="Times New Roman"/>
          <w:lang w:val="en-GB"/>
        </w:rPr>
        <w:t>As stated in the Section 1.3 of the guidelines that any grant requested under this call for proposals must fall between the following minimum and maximum percentages of total eligible costs of the action:</w:t>
      </w:r>
    </w:p>
    <w:p w:rsidR="000F0E3F" w:rsidRPr="005425F5" w:rsidRDefault="000F0E3F" w:rsidP="000F0E3F">
      <w:pPr>
        <w:numPr>
          <w:ilvl w:val="0"/>
          <w:numId w:val="6"/>
        </w:numPr>
        <w:spacing w:after="120"/>
        <w:jc w:val="both"/>
        <w:rPr>
          <w:sz w:val="22"/>
          <w:szCs w:val="22"/>
        </w:rPr>
      </w:pPr>
      <w:r w:rsidRPr="005425F5">
        <w:rPr>
          <w:sz w:val="22"/>
          <w:szCs w:val="22"/>
        </w:rPr>
        <w:t xml:space="preserve">Minimum </w:t>
      </w:r>
      <w:proofErr w:type="spellStart"/>
      <w:r w:rsidRPr="005425F5">
        <w:rPr>
          <w:sz w:val="22"/>
          <w:szCs w:val="22"/>
        </w:rPr>
        <w:t>percentage</w:t>
      </w:r>
      <w:proofErr w:type="spellEnd"/>
      <w:r w:rsidRPr="005425F5">
        <w:rPr>
          <w:sz w:val="22"/>
          <w:szCs w:val="22"/>
        </w:rPr>
        <w:t xml:space="preserve">: </w:t>
      </w:r>
      <w:r w:rsidRPr="005425F5">
        <w:rPr>
          <w:b/>
          <w:sz w:val="22"/>
          <w:szCs w:val="22"/>
        </w:rPr>
        <w:t>50 %</w:t>
      </w:r>
      <w:r w:rsidRPr="005425F5">
        <w:rPr>
          <w:sz w:val="22"/>
          <w:szCs w:val="22"/>
        </w:rPr>
        <w:t xml:space="preserve"> of </w:t>
      </w:r>
      <w:proofErr w:type="spellStart"/>
      <w:r w:rsidRPr="005425F5">
        <w:rPr>
          <w:sz w:val="22"/>
          <w:szCs w:val="22"/>
        </w:rPr>
        <w:t>the</w:t>
      </w:r>
      <w:proofErr w:type="spellEnd"/>
      <w:r w:rsidRPr="005425F5">
        <w:rPr>
          <w:sz w:val="22"/>
          <w:szCs w:val="22"/>
        </w:rPr>
        <w:t xml:space="preserve"> total </w:t>
      </w:r>
      <w:proofErr w:type="spellStart"/>
      <w:r w:rsidRPr="005425F5">
        <w:rPr>
          <w:sz w:val="22"/>
          <w:szCs w:val="22"/>
        </w:rPr>
        <w:t>eligible</w:t>
      </w:r>
      <w:proofErr w:type="spellEnd"/>
      <w:r w:rsidRPr="005425F5">
        <w:rPr>
          <w:sz w:val="22"/>
          <w:szCs w:val="22"/>
        </w:rPr>
        <w:t xml:space="preserve"> </w:t>
      </w:r>
      <w:proofErr w:type="spellStart"/>
      <w:r w:rsidRPr="005425F5">
        <w:rPr>
          <w:sz w:val="22"/>
          <w:szCs w:val="22"/>
        </w:rPr>
        <w:t>costs</w:t>
      </w:r>
      <w:proofErr w:type="spellEnd"/>
      <w:r w:rsidRPr="005425F5">
        <w:rPr>
          <w:sz w:val="22"/>
          <w:szCs w:val="22"/>
        </w:rPr>
        <w:t xml:space="preserve"> of </w:t>
      </w:r>
      <w:proofErr w:type="spellStart"/>
      <w:r w:rsidRPr="005425F5">
        <w:rPr>
          <w:sz w:val="22"/>
          <w:szCs w:val="22"/>
        </w:rPr>
        <w:t>the</w:t>
      </w:r>
      <w:proofErr w:type="spellEnd"/>
      <w:r w:rsidRPr="005425F5">
        <w:rPr>
          <w:sz w:val="22"/>
          <w:szCs w:val="22"/>
        </w:rPr>
        <w:t xml:space="preserve"> </w:t>
      </w:r>
      <w:proofErr w:type="spellStart"/>
      <w:r w:rsidRPr="005425F5">
        <w:rPr>
          <w:sz w:val="22"/>
          <w:szCs w:val="22"/>
        </w:rPr>
        <w:t>action</w:t>
      </w:r>
      <w:proofErr w:type="spellEnd"/>
      <w:r w:rsidRPr="005425F5">
        <w:rPr>
          <w:sz w:val="22"/>
          <w:szCs w:val="22"/>
        </w:rPr>
        <w:t>.</w:t>
      </w:r>
    </w:p>
    <w:p w:rsidR="000F0E3F" w:rsidRPr="005425F5" w:rsidRDefault="000F0E3F">
      <w:pPr>
        <w:numPr>
          <w:ilvl w:val="0"/>
          <w:numId w:val="6"/>
        </w:numPr>
        <w:spacing w:after="120"/>
        <w:jc w:val="both"/>
        <w:rPr>
          <w:sz w:val="22"/>
          <w:szCs w:val="22"/>
        </w:rPr>
      </w:pPr>
      <w:r w:rsidRPr="005425F5">
        <w:rPr>
          <w:sz w:val="22"/>
          <w:szCs w:val="22"/>
        </w:rPr>
        <w:t xml:space="preserve">Maximum </w:t>
      </w:r>
      <w:proofErr w:type="spellStart"/>
      <w:r w:rsidRPr="005425F5">
        <w:rPr>
          <w:sz w:val="22"/>
          <w:szCs w:val="22"/>
        </w:rPr>
        <w:t>percentage</w:t>
      </w:r>
      <w:proofErr w:type="spellEnd"/>
      <w:r w:rsidRPr="005425F5">
        <w:rPr>
          <w:sz w:val="22"/>
          <w:szCs w:val="22"/>
        </w:rPr>
        <w:t xml:space="preserve">: </w:t>
      </w:r>
      <w:r w:rsidRPr="005425F5">
        <w:rPr>
          <w:b/>
          <w:sz w:val="22"/>
          <w:szCs w:val="22"/>
        </w:rPr>
        <w:t xml:space="preserve">90 % </w:t>
      </w:r>
      <w:r w:rsidRPr="005425F5">
        <w:rPr>
          <w:sz w:val="22"/>
          <w:szCs w:val="22"/>
        </w:rPr>
        <w:t xml:space="preserve">of </w:t>
      </w:r>
      <w:proofErr w:type="spellStart"/>
      <w:r w:rsidRPr="005425F5">
        <w:rPr>
          <w:sz w:val="22"/>
          <w:szCs w:val="22"/>
        </w:rPr>
        <w:t>the</w:t>
      </w:r>
      <w:proofErr w:type="spellEnd"/>
      <w:r w:rsidRPr="005425F5">
        <w:rPr>
          <w:sz w:val="22"/>
          <w:szCs w:val="22"/>
        </w:rPr>
        <w:t xml:space="preserve"> total </w:t>
      </w:r>
      <w:proofErr w:type="spellStart"/>
      <w:r w:rsidRPr="005425F5">
        <w:rPr>
          <w:sz w:val="22"/>
          <w:szCs w:val="22"/>
        </w:rPr>
        <w:t>eligible</w:t>
      </w:r>
      <w:proofErr w:type="spellEnd"/>
      <w:r w:rsidRPr="005425F5">
        <w:rPr>
          <w:sz w:val="22"/>
          <w:szCs w:val="22"/>
        </w:rPr>
        <w:t xml:space="preserve"> </w:t>
      </w:r>
      <w:proofErr w:type="spellStart"/>
      <w:r w:rsidRPr="005425F5">
        <w:rPr>
          <w:sz w:val="22"/>
          <w:szCs w:val="22"/>
        </w:rPr>
        <w:t>costs</w:t>
      </w:r>
      <w:proofErr w:type="spellEnd"/>
      <w:r w:rsidRPr="005425F5">
        <w:rPr>
          <w:sz w:val="22"/>
          <w:szCs w:val="22"/>
        </w:rPr>
        <w:t xml:space="preserve"> of </w:t>
      </w:r>
      <w:proofErr w:type="spellStart"/>
      <w:r w:rsidRPr="005425F5">
        <w:rPr>
          <w:sz w:val="22"/>
          <w:szCs w:val="22"/>
        </w:rPr>
        <w:t>the</w:t>
      </w:r>
      <w:proofErr w:type="spellEnd"/>
      <w:r w:rsidRPr="005425F5">
        <w:rPr>
          <w:sz w:val="22"/>
          <w:szCs w:val="22"/>
        </w:rPr>
        <w:t xml:space="preserve"> </w:t>
      </w:r>
      <w:proofErr w:type="spellStart"/>
      <w:r w:rsidRPr="005425F5">
        <w:rPr>
          <w:sz w:val="22"/>
          <w:szCs w:val="22"/>
        </w:rPr>
        <w:t>action</w:t>
      </w:r>
      <w:proofErr w:type="spellEnd"/>
      <w:r w:rsidRPr="005425F5">
        <w:rPr>
          <w:sz w:val="22"/>
          <w:szCs w:val="22"/>
        </w:rPr>
        <w:t xml:space="preserve"> (</w:t>
      </w:r>
      <w:proofErr w:type="spellStart"/>
      <w:r w:rsidRPr="005425F5">
        <w:rPr>
          <w:sz w:val="22"/>
          <w:szCs w:val="22"/>
        </w:rPr>
        <w:t>see</w:t>
      </w:r>
      <w:proofErr w:type="spellEnd"/>
      <w:r w:rsidRPr="005425F5">
        <w:rPr>
          <w:sz w:val="22"/>
          <w:szCs w:val="22"/>
        </w:rPr>
        <w:t xml:space="preserve"> </w:t>
      </w:r>
      <w:proofErr w:type="spellStart"/>
      <w:r w:rsidRPr="005425F5">
        <w:rPr>
          <w:sz w:val="22"/>
          <w:szCs w:val="22"/>
        </w:rPr>
        <w:t>also</w:t>
      </w:r>
      <w:proofErr w:type="spellEnd"/>
      <w:r w:rsidRPr="005425F5">
        <w:rPr>
          <w:sz w:val="22"/>
          <w:szCs w:val="22"/>
        </w:rPr>
        <w:t xml:space="preserve"> </w:t>
      </w:r>
      <w:proofErr w:type="spellStart"/>
      <w:r w:rsidRPr="005425F5">
        <w:rPr>
          <w:sz w:val="22"/>
          <w:szCs w:val="22"/>
        </w:rPr>
        <w:t>section</w:t>
      </w:r>
      <w:proofErr w:type="spellEnd"/>
      <w:r w:rsidRPr="005425F5">
        <w:rPr>
          <w:sz w:val="22"/>
          <w:szCs w:val="22"/>
        </w:rPr>
        <w:t xml:space="preserve"> 2.1.5) </w:t>
      </w:r>
      <w:proofErr w:type="spellStart"/>
      <w:r w:rsidRPr="005425F5">
        <w:rPr>
          <w:sz w:val="22"/>
          <w:szCs w:val="22"/>
        </w:rPr>
        <w:t>for</w:t>
      </w:r>
      <w:proofErr w:type="spellEnd"/>
      <w:r w:rsidRPr="005425F5">
        <w:rPr>
          <w:sz w:val="22"/>
          <w:szCs w:val="22"/>
        </w:rPr>
        <w:t xml:space="preserve"> </w:t>
      </w:r>
      <w:proofErr w:type="spellStart"/>
      <w:r w:rsidRPr="005425F5">
        <w:rPr>
          <w:sz w:val="22"/>
          <w:szCs w:val="22"/>
        </w:rPr>
        <w:t>the</w:t>
      </w:r>
      <w:proofErr w:type="spellEnd"/>
      <w:r w:rsidRPr="005425F5">
        <w:rPr>
          <w:sz w:val="22"/>
          <w:szCs w:val="22"/>
        </w:rPr>
        <w:t xml:space="preserve"> </w:t>
      </w:r>
      <w:proofErr w:type="spellStart"/>
      <w:r w:rsidRPr="005425F5">
        <w:rPr>
          <w:sz w:val="22"/>
          <w:szCs w:val="22"/>
        </w:rPr>
        <w:t>Chambers</w:t>
      </w:r>
      <w:proofErr w:type="spellEnd"/>
      <w:r w:rsidRPr="005425F5">
        <w:rPr>
          <w:sz w:val="22"/>
          <w:szCs w:val="22"/>
        </w:rPr>
        <w:t xml:space="preserve"> </w:t>
      </w:r>
      <w:proofErr w:type="spellStart"/>
      <w:r w:rsidRPr="005425F5">
        <w:rPr>
          <w:sz w:val="22"/>
          <w:szCs w:val="22"/>
        </w:rPr>
        <w:t>that</w:t>
      </w:r>
      <w:proofErr w:type="spellEnd"/>
      <w:r w:rsidRPr="005425F5">
        <w:rPr>
          <w:sz w:val="22"/>
          <w:szCs w:val="22"/>
        </w:rPr>
        <w:t xml:space="preserve"> </w:t>
      </w:r>
      <w:proofErr w:type="spellStart"/>
      <w:r w:rsidRPr="005425F5">
        <w:rPr>
          <w:b/>
          <w:sz w:val="22"/>
          <w:szCs w:val="22"/>
        </w:rPr>
        <w:t>did</w:t>
      </w:r>
      <w:proofErr w:type="spellEnd"/>
      <w:r w:rsidRPr="005425F5">
        <w:rPr>
          <w:b/>
          <w:sz w:val="22"/>
          <w:szCs w:val="22"/>
        </w:rPr>
        <w:t xml:space="preserve"> not </w:t>
      </w:r>
      <w:proofErr w:type="spellStart"/>
      <w:r w:rsidRPr="005425F5">
        <w:rPr>
          <w:b/>
          <w:sz w:val="22"/>
          <w:szCs w:val="22"/>
        </w:rPr>
        <w:t>receive</w:t>
      </w:r>
      <w:proofErr w:type="spellEnd"/>
      <w:r w:rsidRPr="005425F5">
        <w:rPr>
          <w:sz w:val="22"/>
          <w:szCs w:val="22"/>
        </w:rPr>
        <w:t xml:space="preserve"> </w:t>
      </w:r>
      <w:proofErr w:type="spellStart"/>
      <w:r w:rsidRPr="005425F5">
        <w:rPr>
          <w:sz w:val="22"/>
          <w:szCs w:val="22"/>
        </w:rPr>
        <w:t>grant</w:t>
      </w:r>
      <w:proofErr w:type="spellEnd"/>
      <w:r w:rsidRPr="005425F5">
        <w:rPr>
          <w:sz w:val="22"/>
          <w:szCs w:val="22"/>
        </w:rPr>
        <w:t xml:space="preserve"> as “</w:t>
      </w:r>
      <w:proofErr w:type="spellStart"/>
      <w:r w:rsidRPr="005425F5">
        <w:rPr>
          <w:sz w:val="22"/>
          <w:szCs w:val="22"/>
        </w:rPr>
        <w:t>applicant</w:t>
      </w:r>
      <w:proofErr w:type="spellEnd"/>
      <w:r w:rsidRPr="005425F5">
        <w:rPr>
          <w:sz w:val="22"/>
          <w:szCs w:val="22"/>
        </w:rPr>
        <w:t xml:space="preserve">” </w:t>
      </w:r>
      <w:proofErr w:type="spellStart"/>
      <w:r w:rsidRPr="005425F5">
        <w:rPr>
          <w:sz w:val="22"/>
          <w:szCs w:val="22"/>
        </w:rPr>
        <w:t>during</w:t>
      </w:r>
      <w:proofErr w:type="spellEnd"/>
      <w:r w:rsidRPr="005425F5">
        <w:rPr>
          <w:sz w:val="22"/>
          <w:szCs w:val="22"/>
        </w:rPr>
        <w:t xml:space="preserve"> </w:t>
      </w:r>
      <w:proofErr w:type="spellStart"/>
      <w:r w:rsidRPr="005425F5">
        <w:rPr>
          <w:sz w:val="22"/>
          <w:szCs w:val="22"/>
        </w:rPr>
        <w:t>the</w:t>
      </w:r>
      <w:proofErr w:type="spellEnd"/>
      <w:r w:rsidRPr="005425F5">
        <w:rPr>
          <w:sz w:val="22"/>
          <w:szCs w:val="22"/>
        </w:rPr>
        <w:t xml:space="preserve"> ETCF-I </w:t>
      </w:r>
      <w:proofErr w:type="spellStart"/>
      <w:r w:rsidRPr="005425F5">
        <w:rPr>
          <w:sz w:val="22"/>
          <w:szCs w:val="22"/>
        </w:rPr>
        <w:t>or</w:t>
      </w:r>
      <w:proofErr w:type="spellEnd"/>
      <w:r w:rsidRPr="005425F5">
        <w:rPr>
          <w:sz w:val="22"/>
          <w:szCs w:val="22"/>
        </w:rPr>
        <w:t xml:space="preserve"> ETCF-II.</w:t>
      </w:r>
    </w:p>
    <w:p w:rsidR="000F0E3F" w:rsidRPr="005425F5" w:rsidRDefault="000F0E3F" w:rsidP="000F0E3F">
      <w:pPr>
        <w:numPr>
          <w:ilvl w:val="0"/>
          <w:numId w:val="6"/>
        </w:numPr>
        <w:tabs>
          <w:tab w:val="left" w:pos="426"/>
        </w:tabs>
        <w:jc w:val="both"/>
        <w:rPr>
          <w:sz w:val="22"/>
          <w:szCs w:val="22"/>
        </w:rPr>
      </w:pPr>
      <w:r w:rsidRPr="005425F5">
        <w:rPr>
          <w:sz w:val="22"/>
          <w:szCs w:val="22"/>
        </w:rPr>
        <w:t xml:space="preserve">Maximum </w:t>
      </w:r>
      <w:proofErr w:type="spellStart"/>
      <w:r w:rsidRPr="005425F5">
        <w:rPr>
          <w:sz w:val="22"/>
          <w:szCs w:val="22"/>
        </w:rPr>
        <w:t>percentage</w:t>
      </w:r>
      <w:proofErr w:type="spellEnd"/>
      <w:r w:rsidRPr="005425F5">
        <w:rPr>
          <w:sz w:val="22"/>
          <w:szCs w:val="22"/>
        </w:rPr>
        <w:t xml:space="preserve">: </w:t>
      </w:r>
      <w:r w:rsidRPr="005425F5">
        <w:rPr>
          <w:b/>
          <w:sz w:val="22"/>
          <w:szCs w:val="22"/>
        </w:rPr>
        <w:t>80%</w:t>
      </w:r>
      <w:r w:rsidRPr="005425F5">
        <w:rPr>
          <w:sz w:val="22"/>
          <w:szCs w:val="22"/>
        </w:rPr>
        <w:t xml:space="preserve"> of </w:t>
      </w:r>
      <w:proofErr w:type="spellStart"/>
      <w:r w:rsidRPr="005425F5">
        <w:rPr>
          <w:sz w:val="22"/>
          <w:szCs w:val="22"/>
        </w:rPr>
        <w:t>the</w:t>
      </w:r>
      <w:proofErr w:type="spellEnd"/>
      <w:r w:rsidRPr="005425F5">
        <w:rPr>
          <w:sz w:val="22"/>
          <w:szCs w:val="22"/>
        </w:rPr>
        <w:t xml:space="preserve"> total </w:t>
      </w:r>
      <w:proofErr w:type="spellStart"/>
      <w:r w:rsidRPr="005425F5">
        <w:rPr>
          <w:sz w:val="22"/>
          <w:szCs w:val="22"/>
        </w:rPr>
        <w:t>eligible</w:t>
      </w:r>
      <w:proofErr w:type="spellEnd"/>
      <w:r w:rsidRPr="005425F5">
        <w:rPr>
          <w:sz w:val="22"/>
          <w:szCs w:val="22"/>
        </w:rPr>
        <w:t xml:space="preserve"> </w:t>
      </w:r>
      <w:proofErr w:type="spellStart"/>
      <w:r w:rsidRPr="005425F5">
        <w:rPr>
          <w:sz w:val="22"/>
          <w:szCs w:val="22"/>
        </w:rPr>
        <w:t>costs</w:t>
      </w:r>
      <w:proofErr w:type="spellEnd"/>
      <w:r w:rsidRPr="005425F5">
        <w:rPr>
          <w:sz w:val="22"/>
          <w:szCs w:val="22"/>
        </w:rPr>
        <w:t xml:space="preserve"> of </w:t>
      </w:r>
      <w:proofErr w:type="spellStart"/>
      <w:r w:rsidRPr="005425F5">
        <w:rPr>
          <w:sz w:val="22"/>
          <w:szCs w:val="22"/>
        </w:rPr>
        <w:t>the</w:t>
      </w:r>
      <w:proofErr w:type="spellEnd"/>
      <w:r w:rsidRPr="005425F5">
        <w:rPr>
          <w:sz w:val="22"/>
          <w:szCs w:val="22"/>
        </w:rPr>
        <w:t xml:space="preserve"> </w:t>
      </w:r>
      <w:proofErr w:type="spellStart"/>
      <w:r w:rsidRPr="005425F5">
        <w:rPr>
          <w:sz w:val="22"/>
          <w:szCs w:val="22"/>
        </w:rPr>
        <w:t>action</w:t>
      </w:r>
      <w:proofErr w:type="spellEnd"/>
      <w:r w:rsidRPr="005425F5">
        <w:rPr>
          <w:sz w:val="22"/>
          <w:szCs w:val="22"/>
        </w:rPr>
        <w:t xml:space="preserve"> (</w:t>
      </w:r>
      <w:proofErr w:type="spellStart"/>
      <w:r w:rsidRPr="005425F5">
        <w:rPr>
          <w:sz w:val="22"/>
          <w:szCs w:val="22"/>
        </w:rPr>
        <w:t>see</w:t>
      </w:r>
      <w:proofErr w:type="spellEnd"/>
      <w:r w:rsidRPr="005425F5">
        <w:rPr>
          <w:sz w:val="22"/>
          <w:szCs w:val="22"/>
        </w:rPr>
        <w:t xml:space="preserve"> </w:t>
      </w:r>
      <w:proofErr w:type="spellStart"/>
      <w:r w:rsidRPr="005425F5">
        <w:rPr>
          <w:sz w:val="22"/>
          <w:szCs w:val="22"/>
        </w:rPr>
        <w:t>also</w:t>
      </w:r>
      <w:proofErr w:type="spellEnd"/>
      <w:r w:rsidRPr="005425F5">
        <w:rPr>
          <w:sz w:val="22"/>
          <w:szCs w:val="22"/>
        </w:rPr>
        <w:t xml:space="preserve"> </w:t>
      </w:r>
      <w:proofErr w:type="spellStart"/>
      <w:r w:rsidRPr="005425F5">
        <w:rPr>
          <w:sz w:val="22"/>
          <w:szCs w:val="22"/>
        </w:rPr>
        <w:t>Section</w:t>
      </w:r>
      <w:proofErr w:type="spellEnd"/>
      <w:r w:rsidRPr="005425F5">
        <w:rPr>
          <w:sz w:val="22"/>
          <w:szCs w:val="22"/>
        </w:rPr>
        <w:t xml:space="preserve"> 2.1.5) </w:t>
      </w:r>
      <w:proofErr w:type="spellStart"/>
      <w:r w:rsidRPr="005425F5">
        <w:rPr>
          <w:sz w:val="22"/>
          <w:szCs w:val="22"/>
        </w:rPr>
        <w:t>for</w:t>
      </w:r>
      <w:proofErr w:type="spellEnd"/>
      <w:r w:rsidRPr="005425F5">
        <w:rPr>
          <w:sz w:val="22"/>
          <w:szCs w:val="22"/>
        </w:rPr>
        <w:t xml:space="preserve"> </w:t>
      </w:r>
      <w:proofErr w:type="spellStart"/>
      <w:r w:rsidRPr="005425F5">
        <w:rPr>
          <w:sz w:val="22"/>
          <w:szCs w:val="22"/>
        </w:rPr>
        <w:t>the</w:t>
      </w:r>
      <w:proofErr w:type="spellEnd"/>
      <w:r w:rsidRPr="005425F5">
        <w:rPr>
          <w:sz w:val="22"/>
          <w:szCs w:val="22"/>
        </w:rPr>
        <w:t xml:space="preserve"> </w:t>
      </w:r>
      <w:proofErr w:type="spellStart"/>
      <w:r w:rsidRPr="005425F5">
        <w:rPr>
          <w:sz w:val="22"/>
          <w:szCs w:val="22"/>
        </w:rPr>
        <w:t>Chambers</w:t>
      </w:r>
      <w:proofErr w:type="spellEnd"/>
      <w:r w:rsidRPr="005425F5">
        <w:rPr>
          <w:sz w:val="22"/>
          <w:szCs w:val="22"/>
        </w:rPr>
        <w:t xml:space="preserve"> </w:t>
      </w:r>
      <w:proofErr w:type="spellStart"/>
      <w:r w:rsidRPr="005425F5">
        <w:rPr>
          <w:sz w:val="22"/>
          <w:szCs w:val="22"/>
        </w:rPr>
        <w:t>that</w:t>
      </w:r>
      <w:proofErr w:type="spellEnd"/>
      <w:r w:rsidRPr="005425F5">
        <w:rPr>
          <w:sz w:val="22"/>
          <w:szCs w:val="22"/>
        </w:rPr>
        <w:t xml:space="preserve"> </w:t>
      </w:r>
      <w:proofErr w:type="spellStart"/>
      <w:r w:rsidRPr="005425F5">
        <w:rPr>
          <w:b/>
          <w:sz w:val="22"/>
          <w:szCs w:val="22"/>
        </w:rPr>
        <w:t>received</w:t>
      </w:r>
      <w:proofErr w:type="spellEnd"/>
      <w:r w:rsidRPr="005425F5">
        <w:rPr>
          <w:sz w:val="22"/>
          <w:szCs w:val="22"/>
        </w:rPr>
        <w:t xml:space="preserve"> </w:t>
      </w:r>
      <w:proofErr w:type="spellStart"/>
      <w:r w:rsidRPr="005425F5">
        <w:rPr>
          <w:sz w:val="22"/>
          <w:szCs w:val="22"/>
        </w:rPr>
        <w:t>grant</w:t>
      </w:r>
      <w:proofErr w:type="spellEnd"/>
      <w:r w:rsidRPr="005425F5">
        <w:rPr>
          <w:sz w:val="22"/>
          <w:szCs w:val="22"/>
        </w:rPr>
        <w:t xml:space="preserve"> as “</w:t>
      </w:r>
      <w:proofErr w:type="spellStart"/>
      <w:r w:rsidRPr="005425F5">
        <w:rPr>
          <w:sz w:val="22"/>
          <w:szCs w:val="22"/>
        </w:rPr>
        <w:t>applicant</w:t>
      </w:r>
      <w:proofErr w:type="spellEnd"/>
      <w:r w:rsidRPr="005425F5">
        <w:rPr>
          <w:sz w:val="22"/>
          <w:szCs w:val="22"/>
        </w:rPr>
        <w:t xml:space="preserve">” </w:t>
      </w:r>
      <w:proofErr w:type="spellStart"/>
      <w:r w:rsidRPr="005425F5">
        <w:rPr>
          <w:sz w:val="22"/>
          <w:szCs w:val="22"/>
        </w:rPr>
        <w:t>during</w:t>
      </w:r>
      <w:proofErr w:type="spellEnd"/>
      <w:r w:rsidRPr="005425F5">
        <w:rPr>
          <w:sz w:val="22"/>
          <w:szCs w:val="22"/>
        </w:rPr>
        <w:t xml:space="preserve"> </w:t>
      </w:r>
      <w:proofErr w:type="spellStart"/>
      <w:r w:rsidRPr="005425F5">
        <w:rPr>
          <w:sz w:val="22"/>
          <w:szCs w:val="22"/>
        </w:rPr>
        <w:t>the</w:t>
      </w:r>
      <w:proofErr w:type="spellEnd"/>
      <w:r w:rsidRPr="005425F5">
        <w:rPr>
          <w:sz w:val="22"/>
          <w:szCs w:val="22"/>
        </w:rPr>
        <w:t xml:space="preserve"> ETCF-I </w:t>
      </w:r>
      <w:proofErr w:type="spellStart"/>
      <w:r w:rsidRPr="005425F5">
        <w:rPr>
          <w:sz w:val="22"/>
          <w:szCs w:val="22"/>
        </w:rPr>
        <w:t>and</w:t>
      </w:r>
      <w:proofErr w:type="spellEnd"/>
      <w:r w:rsidRPr="005425F5">
        <w:rPr>
          <w:sz w:val="22"/>
          <w:szCs w:val="22"/>
        </w:rPr>
        <w:t>/</w:t>
      </w:r>
      <w:proofErr w:type="spellStart"/>
      <w:r w:rsidRPr="005425F5">
        <w:rPr>
          <w:sz w:val="22"/>
          <w:szCs w:val="22"/>
        </w:rPr>
        <w:t>or</w:t>
      </w:r>
      <w:proofErr w:type="spellEnd"/>
      <w:r w:rsidRPr="005425F5">
        <w:rPr>
          <w:sz w:val="22"/>
          <w:szCs w:val="22"/>
        </w:rPr>
        <w:t xml:space="preserve"> ETCF-II.</w:t>
      </w:r>
    </w:p>
    <w:p w:rsidR="00EC620B" w:rsidRDefault="00EC620B" w:rsidP="00EC620B">
      <w:pPr>
        <w:pStyle w:val="ListParagraph"/>
        <w:numPr>
          <w:ilvl w:val="0"/>
          <w:numId w:val="3"/>
        </w:numPr>
        <w:spacing w:after="120" w:line="240" w:lineRule="auto"/>
        <w:jc w:val="both"/>
        <w:rPr>
          <w:rFonts w:ascii="Times New Roman" w:hAnsi="Times New Roman"/>
          <w:b/>
          <w:lang w:val="en-US"/>
        </w:rPr>
      </w:pPr>
      <w:r w:rsidRPr="00EC620B">
        <w:rPr>
          <w:rFonts w:ascii="Times New Roman" w:hAnsi="Times New Roman"/>
          <w:b/>
          <w:lang w:val="en-US"/>
        </w:rPr>
        <w:t xml:space="preserve">We were partner in the previous grant </w:t>
      </w:r>
      <w:proofErr w:type="spellStart"/>
      <w:r w:rsidRPr="00EC620B">
        <w:rPr>
          <w:rFonts w:ascii="Times New Roman" w:hAnsi="Times New Roman"/>
          <w:b/>
          <w:lang w:val="en-US"/>
        </w:rPr>
        <w:t>programmes</w:t>
      </w:r>
      <w:proofErr w:type="spellEnd"/>
      <w:r w:rsidRPr="00EC620B">
        <w:rPr>
          <w:rFonts w:ascii="Times New Roman" w:hAnsi="Times New Roman"/>
          <w:b/>
          <w:lang w:val="en-US"/>
        </w:rPr>
        <w:t>. What is the maximum percentage that we can request as grant under this call for proposals?</w:t>
      </w:r>
    </w:p>
    <w:p w:rsidR="00EC620B" w:rsidRPr="005425F5" w:rsidRDefault="00EC620B" w:rsidP="005425F5">
      <w:pPr>
        <w:pStyle w:val="ListParagraph"/>
        <w:spacing w:after="120" w:line="240" w:lineRule="auto"/>
        <w:ind w:left="630"/>
        <w:jc w:val="both"/>
        <w:rPr>
          <w:rFonts w:ascii="Times New Roman" w:hAnsi="Times New Roman"/>
          <w:lang w:val="en-US"/>
        </w:rPr>
      </w:pPr>
      <w:r>
        <w:rPr>
          <w:rFonts w:ascii="Times New Roman" w:hAnsi="Times New Roman"/>
          <w:lang w:val="en-US"/>
        </w:rPr>
        <w:t xml:space="preserve">Those who were not “applicant” </w:t>
      </w:r>
      <w:r w:rsidR="0081200B">
        <w:rPr>
          <w:rFonts w:ascii="Times New Roman" w:hAnsi="Times New Roman"/>
          <w:lang w:val="en-US"/>
        </w:rPr>
        <w:t>in</w:t>
      </w:r>
      <w:r>
        <w:rPr>
          <w:rFonts w:ascii="Times New Roman" w:hAnsi="Times New Roman"/>
          <w:lang w:val="en-US"/>
        </w:rPr>
        <w:t xml:space="preserve"> the previous grant </w:t>
      </w:r>
      <w:proofErr w:type="spellStart"/>
      <w:r>
        <w:rPr>
          <w:rFonts w:ascii="Times New Roman" w:hAnsi="Times New Roman"/>
          <w:lang w:val="en-US"/>
        </w:rPr>
        <w:t>programmes</w:t>
      </w:r>
      <w:proofErr w:type="spellEnd"/>
      <w:r>
        <w:rPr>
          <w:rFonts w:ascii="Times New Roman" w:hAnsi="Times New Roman"/>
          <w:lang w:val="en-US"/>
        </w:rPr>
        <w:t xml:space="preserve"> (ETCF-I or ETCF-II)</w:t>
      </w:r>
      <w:r w:rsidR="001112FE">
        <w:rPr>
          <w:rFonts w:ascii="Times New Roman" w:hAnsi="Times New Roman"/>
          <w:lang w:val="en-US"/>
        </w:rPr>
        <w:t xml:space="preserve"> can request up to </w:t>
      </w:r>
      <w:r w:rsidR="001112FE" w:rsidRPr="005425F5">
        <w:rPr>
          <w:rFonts w:ascii="Times New Roman" w:hAnsi="Times New Roman"/>
          <w:b/>
          <w:lang w:val="en-US"/>
        </w:rPr>
        <w:t>90%</w:t>
      </w:r>
      <w:r w:rsidR="001112FE">
        <w:rPr>
          <w:rFonts w:ascii="Times New Roman" w:hAnsi="Times New Roman"/>
          <w:lang w:val="en-US"/>
        </w:rPr>
        <w:t xml:space="preserve"> of the total eligible cost as grant.</w:t>
      </w:r>
    </w:p>
    <w:p w:rsidR="00873DDF" w:rsidRPr="005425F5" w:rsidRDefault="00991FBD" w:rsidP="00335674">
      <w:pPr>
        <w:pStyle w:val="ListParagraph"/>
        <w:numPr>
          <w:ilvl w:val="0"/>
          <w:numId w:val="3"/>
        </w:numPr>
        <w:tabs>
          <w:tab w:val="num" w:pos="567"/>
        </w:tabs>
        <w:spacing w:after="120" w:line="240" w:lineRule="auto"/>
        <w:ind w:left="567"/>
        <w:jc w:val="both"/>
        <w:rPr>
          <w:rFonts w:ascii="Times New Roman" w:hAnsi="Times New Roman"/>
          <w:b/>
          <w:lang w:val="en-US"/>
        </w:rPr>
      </w:pPr>
      <w:r w:rsidRPr="005425F5">
        <w:rPr>
          <w:rFonts w:ascii="Times New Roman" w:hAnsi="Times New Roman"/>
          <w:b/>
          <w:lang w:val="en-US"/>
        </w:rPr>
        <w:t>What is the distinction between technical and administrative staff?</w:t>
      </w:r>
    </w:p>
    <w:p w:rsidR="00991FBD" w:rsidRPr="005425F5" w:rsidRDefault="00154D5D" w:rsidP="00335674">
      <w:pPr>
        <w:pStyle w:val="ListParagraph"/>
        <w:spacing w:after="120" w:line="240" w:lineRule="auto"/>
        <w:ind w:left="567"/>
        <w:jc w:val="both"/>
        <w:rPr>
          <w:rFonts w:ascii="Times New Roman" w:hAnsi="Times New Roman"/>
          <w:lang w:val="en-US"/>
        </w:rPr>
      </w:pPr>
      <w:r w:rsidRPr="005425F5">
        <w:rPr>
          <w:rFonts w:ascii="Times New Roman" w:hAnsi="Times New Roman"/>
          <w:lang w:val="en-US"/>
        </w:rPr>
        <w:t>There are separate subheadings for technical and administrative</w:t>
      </w:r>
      <w:r w:rsidR="001575EB" w:rsidRPr="005425F5">
        <w:rPr>
          <w:rFonts w:ascii="Times New Roman" w:hAnsi="Times New Roman"/>
          <w:lang w:val="en-US"/>
        </w:rPr>
        <w:t>/support</w:t>
      </w:r>
      <w:r w:rsidRPr="005425F5">
        <w:rPr>
          <w:rFonts w:ascii="Times New Roman" w:hAnsi="Times New Roman"/>
          <w:lang w:val="en-US"/>
        </w:rPr>
        <w:t xml:space="preserve"> staff in the budget template</w:t>
      </w:r>
      <w:r w:rsidR="00FB2F96" w:rsidRPr="005425F5">
        <w:rPr>
          <w:rFonts w:ascii="Times New Roman" w:hAnsi="Times New Roman"/>
          <w:lang w:val="en-US"/>
        </w:rPr>
        <w:t xml:space="preserve"> (Annex B of the guideline</w:t>
      </w:r>
      <w:r w:rsidR="003E6298">
        <w:rPr>
          <w:rFonts w:ascii="Times New Roman" w:hAnsi="Times New Roman"/>
          <w:lang w:val="en-US"/>
        </w:rPr>
        <w:t>s</w:t>
      </w:r>
      <w:r w:rsidR="00FB2F96" w:rsidRPr="005425F5">
        <w:rPr>
          <w:rFonts w:ascii="Times New Roman" w:hAnsi="Times New Roman"/>
          <w:lang w:val="en-US"/>
        </w:rPr>
        <w:t>)</w:t>
      </w:r>
      <w:r w:rsidRPr="005425F5">
        <w:rPr>
          <w:rFonts w:ascii="Times New Roman" w:hAnsi="Times New Roman"/>
          <w:lang w:val="en-US"/>
        </w:rPr>
        <w:t xml:space="preserve">. </w:t>
      </w:r>
    </w:p>
    <w:p w:rsidR="0002629F" w:rsidRPr="005425F5" w:rsidRDefault="006E29F0" w:rsidP="00335674">
      <w:pPr>
        <w:spacing w:after="120"/>
        <w:ind w:left="567"/>
        <w:jc w:val="both"/>
        <w:rPr>
          <w:sz w:val="22"/>
          <w:szCs w:val="22"/>
          <w:lang w:val="en-GB"/>
        </w:rPr>
      </w:pPr>
      <w:r w:rsidRPr="005425F5">
        <w:rPr>
          <w:sz w:val="22"/>
          <w:szCs w:val="22"/>
          <w:lang w:val="en-GB"/>
        </w:rPr>
        <w:t>In general, t</w:t>
      </w:r>
      <w:r w:rsidR="0002629F" w:rsidRPr="005425F5">
        <w:rPr>
          <w:sz w:val="22"/>
          <w:szCs w:val="22"/>
          <w:lang w:val="en-GB"/>
        </w:rPr>
        <w:t>he “</w:t>
      </w:r>
      <w:r w:rsidR="0002629F" w:rsidRPr="005425F5">
        <w:rPr>
          <w:i/>
          <w:sz w:val="22"/>
          <w:szCs w:val="22"/>
          <w:lang w:val="en-GB"/>
        </w:rPr>
        <w:t>technical staff</w:t>
      </w:r>
      <w:r w:rsidR="0002629F" w:rsidRPr="005425F5">
        <w:rPr>
          <w:sz w:val="22"/>
          <w:szCs w:val="22"/>
          <w:lang w:val="en-GB"/>
        </w:rPr>
        <w:t>” includes, experts, seminar lecturers etc. The “</w:t>
      </w:r>
      <w:r w:rsidR="0002629F" w:rsidRPr="005425F5">
        <w:rPr>
          <w:i/>
          <w:sz w:val="22"/>
          <w:szCs w:val="22"/>
          <w:lang w:val="en-GB"/>
        </w:rPr>
        <w:t>administrative staff</w:t>
      </w:r>
      <w:r w:rsidR="0002629F" w:rsidRPr="005425F5">
        <w:rPr>
          <w:sz w:val="22"/>
          <w:szCs w:val="22"/>
          <w:lang w:val="en-GB"/>
        </w:rPr>
        <w:t xml:space="preserve">” includes a </w:t>
      </w:r>
      <w:r w:rsidRPr="005425F5">
        <w:rPr>
          <w:sz w:val="22"/>
          <w:szCs w:val="22"/>
          <w:lang w:val="en-GB"/>
        </w:rPr>
        <w:t>p</w:t>
      </w:r>
      <w:r w:rsidR="003D7A7B" w:rsidRPr="005425F5">
        <w:rPr>
          <w:sz w:val="22"/>
          <w:szCs w:val="22"/>
          <w:lang w:val="en-GB"/>
        </w:rPr>
        <w:t xml:space="preserve">roject coordinator, assistant, </w:t>
      </w:r>
      <w:r w:rsidR="0002629F" w:rsidRPr="005425F5">
        <w:rPr>
          <w:sz w:val="22"/>
          <w:szCs w:val="22"/>
          <w:lang w:val="en-GB"/>
        </w:rPr>
        <w:t xml:space="preserve">project secretary </w:t>
      </w:r>
      <w:proofErr w:type="spellStart"/>
      <w:r w:rsidR="003D7A7B" w:rsidRPr="005425F5">
        <w:rPr>
          <w:sz w:val="22"/>
          <w:szCs w:val="22"/>
          <w:lang w:val="en-GB"/>
        </w:rPr>
        <w:t>etc</w:t>
      </w:r>
      <w:proofErr w:type="spellEnd"/>
      <w:r w:rsidR="0002629F" w:rsidRPr="005425F5">
        <w:rPr>
          <w:sz w:val="22"/>
          <w:szCs w:val="22"/>
          <w:lang w:val="en-GB"/>
        </w:rPr>
        <w:t>, which are included in the project implementation.</w:t>
      </w:r>
    </w:p>
    <w:p w:rsidR="00D56979" w:rsidRPr="005425F5" w:rsidRDefault="00582226" w:rsidP="00D56979">
      <w:pPr>
        <w:pStyle w:val="ListParagraph"/>
        <w:numPr>
          <w:ilvl w:val="0"/>
          <w:numId w:val="3"/>
        </w:numPr>
        <w:tabs>
          <w:tab w:val="num" w:pos="567"/>
        </w:tabs>
        <w:spacing w:after="120" w:line="240" w:lineRule="auto"/>
        <w:ind w:left="567"/>
        <w:jc w:val="both"/>
        <w:rPr>
          <w:rFonts w:ascii="Times New Roman" w:hAnsi="Times New Roman"/>
          <w:b/>
          <w:lang w:val="en-US"/>
        </w:rPr>
      </w:pPr>
      <w:r w:rsidRPr="005425F5">
        <w:rPr>
          <w:rFonts w:ascii="Times New Roman" w:hAnsi="Times New Roman" w:cs="Times New Roman"/>
          <w:b/>
          <w:lang w:val="en-US"/>
        </w:rPr>
        <w:t xml:space="preserve">What </w:t>
      </w:r>
      <w:proofErr w:type="gramStart"/>
      <w:r w:rsidRPr="005425F5">
        <w:rPr>
          <w:rFonts w:ascii="Times New Roman" w:hAnsi="Times New Roman" w:cs="Times New Roman"/>
          <w:b/>
          <w:lang w:val="en-US"/>
        </w:rPr>
        <w:t>is</w:t>
      </w:r>
      <w:proofErr w:type="gramEnd"/>
      <w:r w:rsidRPr="005425F5">
        <w:rPr>
          <w:rFonts w:ascii="Times New Roman" w:hAnsi="Times New Roman" w:cs="Times New Roman"/>
          <w:b/>
          <w:lang w:val="en-US"/>
        </w:rPr>
        <w:t xml:space="preserve"> the maximum</w:t>
      </w:r>
      <w:r w:rsidR="00D56979" w:rsidRPr="005425F5">
        <w:rPr>
          <w:rFonts w:ascii="Times New Roman" w:hAnsi="Times New Roman" w:cs="Times New Roman"/>
          <w:b/>
          <w:lang w:val="en-US"/>
        </w:rPr>
        <w:t xml:space="preserve"> working hours in the scope of the project</w:t>
      </w:r>
      <w:r w:rsidRPr="005425F5">
        <w:rPr>
          <w:rFonts w:ascii="Times New Roman" w:hAnsi="Times New Roman" w:cs="Times New Roman"/>
          <w:b/>
          <w:lang w:val="en-US"/>
        </w:rPr>
        <w:t>,</w:t>
      </w:r>
      <w:r w:rsidR="00D56979" w:rsidRPr="005425F5">
        <w:rPr>
          <w:rFonts w:ascii="Times New Roman" w:hAnsi="Times New Roman" w:cs="Times New Roman"/>
          <w:b/>
          <w:lang w:val="en-US"/>
        </w:rPr>
        <w:t xml:space="preserve"> is there a</w:t>
      </w:r>
      <w:r w:rsidRPr="005425F5">
        <w:rPr>
          <w:rFonts w:ascii="Times New Roman" w:hAnsi="Times New Roman" w:cs="Times New Roman"/>
          <w:b/>
          <w:lang w:val="en-US"/>
        </w:rPr>
        <w:t>ny</w:t>
      </w:r>
      <w:r w:rsidR="00D56979" w:rsidRPr="005425F5">
        <w:rPr>
          <w:rFonts w:ascii="Times New Roman" w:hAnsi="Times New Roman" w:cs="Times New Roman"/>
          <w:b/>
          <w:lang w:val="en-US"/>
        </w:rPr>
        <w:t xml:space="preserve"> restriction on this?</w:t>
      </w:r>
    </w:p>
    <w:p w:rsidR="00AE204D" w:rsidRPr="005425F5" w:rsidRDefault="00AE204D" w:rsidP="005425F5">
      <w:pPr>
        <w:pStyle w:val="ListParagraph"/>
        <w:spacing w:after="120" w:line="240" w:lineRule="auto"/>
        <w:ind w:left="567"/>
        <w:jc w:val="both"/>
        <w:rPr>
          <w:rFonts w:ascii="Times New Roman" w:hAnsi="Times New Roman"/>
          <w:lang w:val="en-US"/>
        </w:rPr>
      </w:pPr>
      <w:r w:rsidRPr="005425F5">
        <w:rPr>
          <w:rFonts w:ascii="Times New Roman" w:hAnsi="Times New Roman" w:cs="Times New Roman"/>
          <w:lang w:val="en-US"/>
        </w:rPr>
        <w:t>As stated in the General Conditions</w:t>
      </w:r>
      <w:r w:rsidR="00B4668F" w:rsidRPr="005425F5">
        <w:rPr>
          <w:rFonts w:ascii="Times New Roman" w:hAnsi="Times New Roman" w:cs="Times New Roman"/>
          <w:lang w:val="en-US"/>
        </w:rPr>
        <w:t xml:space="preserve"> Article 14.1-e</w:t>
      </w:r>
      <w:r w:rsidRPr="005425F5">
        <w:rPr>
          <w:rFonts w:ascii="Times New Roman" w:hAnsi="Times New Roman" w:cs="Times New Roman"/>
          <w:lang w:val="en-US"/>
        </w:rPr>
        <w:t xml:space="preserve"> (Annex </w:t>
      </w:r>
      <w:r w:rsidR="00B4668F" w:rsidRPr="005425F5">
        <w:rPr>
          <w:rFonts w:ascii="Times New Roman" w:hAnsi="Times New Roman" w:cs="Times New Roman"/>
          <w:lang w:val="en-US"/>
        </w:rPr>
        <w:t>G</w:t>
      </w:r>
      <w:r w:rsidR="00137654" w:rsidRPr="008A7238">
        <w:rPr>
          <w:lang w:val="en-US"/>
        </w:rPr>
        <w:t>-</w:t>
      </w:r>
      <w:r w:rsidR="00137654" w:rsidRPr="005425F5">
        <w:rPr>
          <w:rFonts w:ascii="Times New Roman" w:hAnsi="Times New Roman" w:cs="Times New Roman"/>
          <w:lang w:val="en-US"/>
        </w:rPr>
        <w:t>II of the guidelines</w:t>
      </w:r>
      <w:r w:rsidR="00B4668F" w:rsidRPr="005425F5">
        <w:rPr>
          <w:rFonts w:ascii="Times New Roman" w:hAnsi="Times New Roman" w:cs="Times New Roman"/>
          <w:lang w:val="en-US"/>
        </w:rPr>
        <w:t>), beneficiaries must comply with the requirements of applicable tax and social legislation</w:t>
      </w:r>
      <w:r w:rsidR="00222DB0">
        <w:rPr>
          <w:rFonts w:ascii="Times New Roman" w:hAnsi="Times New Roman" w:cs="Times New Roman"/>
          <w:lang w:val="en-US"/>
        </w:rPr>
        <w:t>s</w:t>
      </w:r>
      <w:r w:rsidR="00B4668F" w:rsidRPr="005425F5">
        <w:rPr>
          <w:rFonts w:ascii="Times New Roman" w:hAnsi="Times New Roman" w:cs="Times New Roman"/>
          <w:lang w:val="en-US"/>
        </w:rPr>
        <w:t>.</w:t>
      </w:r>
    </w:p>
    <w:p w:rsidR="00F02168" w:rsidRPr="0048296C" w:rsidRDefault="00F02168" w:rsidP="00F02168">
      <w:pPr>
        <w:pStyle w:val="ListParagraph"/>
        <w:spacing w:after="120"/>
        <w:ind w:left="567"/>
        <w:jc w:val="both"/>
        <w:rPr>
          <w:lang w:val="en-US"/>
        </w:rPr>
      </w:pPr>
      <w:r w:rsidRPr="005425F5">
        <w:rPr>
          <w:rFonts w:ascii="Times New Roman" w:hAnsi="Times New Roman" w:cs="Times New Roman"/>
          <w:lang w:val="en-GB"/>
        </w:rPr>
        <w:t>Please note that the question is related to the implementation period and after the signature of the grant contract, training for the project implementation, including financial/legislative issues</w:t>
      </w:r>
      <w:r w:rsidR="00AB6143" w:rsidRPr="005425F5">
        <w:rPr>
          <w:rFonts w:ascii="Times New Roman" w:hAnsi="Times New Roman" w:cs="Times New Roman"/>
          <w:lang w:val="en-GB"/>
        </w:rPr>
        <w:t>,</w:t>
      </w:r>
      <w:r w:rsidRPr="005425F5">
        <w:rPr>
          <w:rFonts w:ascii="Times New Roman" w:hAnsi="Times New Roman" w:cs="Times New Roman"/>
          <w:lang w:val="en-GB"/>
        </w:rPr>
        <w:t xml:space="preserve"> will be held to support the Beneficiaries.</w:t>
      </w:r>
    </w:p>
    <w:p w:rsidR="00D56979" w:rsidRPr="005425F5" w:rsidRDefault="0002455D">
      <w:pPr>
        <w:pStyle w:val="ListParagraph"/>
        <w:numPr>
          <w:ilvl w:val="0"/>
          <w:numId w:val="3"/>
        </w:numPr>
        <w:spacing w:after="120" w:line="240" w:lineRule="auto"/>
        <w:ind w:left="570"/>
        <w:jc w:val="both"/>
        <w:rPr>
          <w:rFonts w:ascii="Times New Roman" w:hAnsi="Times New Roman"/>
          <w:b/>
          <w:lang w:val="en-GB"/>
        </w:rPr>
      </w:pPr>
      <w:r w:rsidRPr="005425F5">
        <w:rPr>
          <w:rFonts w:ascii="Times New Roman" w:hAnsi="Times New Roman"/>
          <w:b/>
          <w:lang w:val="en-GB"/>
        </w:rPr>
        <w:t xml:space="preserve">What </w:t>
      </w:r>
      <w:proofErr w:type="gramStart"/>
      <w:r w:rsidRPr="005425F5">
        <w:rPr>
          <w:rFonts w:ascii="Times New Roman" w:hAnsi="Times New Roman"/>
          <w:b/>
          <w:lang w:val="en-GB"/>
        </w:rPr>
        <w:t>kind of permissions are</w:t>
      </w:r>
      <w:proofErr w:type="gramEnd"/>
      <w:r w:rsidRPr="005425F5">
        <w:rPr>
          <w:rFonts w:ascii="Times New Roman" w:hAnsi="Times New Roman"/>
          <w:b/>
          <w:lang w:val="en-GB"/>
        </w:rPr>
        <w:t xml:space="preserve"> needed for the staff to be employed in the scope of the project and what kind of rights will be bestowed?</w:t>
      </w:r>
    </w:p>
    <w:p w:rsidR="00200550" w:rsidRDefault="00AC529A" w:rsidP="00D56979">
      <w:pPr>
        <w:tabs>
          <w:tab w:val="num" w:pos="567"/>
        </w:tabs>
        <w:spacing w:after="120"/>
        <w:ind w:left="567"/>
        <w:jc w:val="both"/>
        <w:rPr>
          <w:sz w:val="22"/>
          <w:szCs w:val="22"/>
          <w:lang w:val="en-GB"/>
        </w:rPr>
      </w:pPr>
      <w:r w:rsidRPr="005425F5">
        <w:rPr>
          <w:sz w:val="22"/>
          <w:szCs w:val="22"/>
          <w:lang w:val="en-GB"/>
        </w:rPr>
        <w:t>Beneficiaries must comply with the requirement of the related legislation or practice</w:t>
      </w:r>
      <w:r w:rsidR="00166291">
        <w:rPr>
          <w:sz w:val="22"/>
          <w:szCs w:val="22"/>
          <w:lang w:val="en-GB"/>
        </w:rPr>
        <w:t xml:space="preserve"> of</w:t>
      </w:r>
      <w:r w:rsidRPr="005425F5">
        <w:rPr>
          <w:sz w:val="22"/>
          <w:szCs w:val="22"/>
          <w:lang w:val="en-GB"/>
        </w:rPr>
        <w:t xml:space="preserve"> their institution</w:t>
      </w:r>
      <w:r w:rsidR="00166291">
        <w:rPr>
          <w:sz w:val="22"/>
          <w:szCs w:val="22"/>
          <w:lang w:val="en-GB"/>
        </w:rPr>
        <w:t>s about employment/permission of the staff who will work for the project.</w:t>
      </w:r>
    </w:p>
    <w:p w:rsidR="00166291" w:rsidRPr="00FB5F77" w:rsidRDefault="00166291" w:rsidP="00166291">
      <w:pPr>
        <w:tabs>
          <w:tab w:val="num" w:pos="567"/>
        </w:tabs>
        <w:ind w:left="567"/>
        <w:jc w:val="both"/>
        <w:rPr>
          <w:sz w:val="22"/>
          <w:szCs w:val="22"/>
          <w:lang w:val="en-GB"/>
        </w:rPr>
      </w:pPr>
      <w:r w:rsidRPr="00FB5F77">
        <w:rPr>
          <w:sz w:val="22"/>
          <w:szCs w:val="22"/>
          <w:lang w:val="en-GB"/>
        </w:rPr>
        <w:t>Please note that the question is related to the implementation period and after the signature of the grant contract, training for the project implementation, including financial/legislative issues, will be held to support the Beneficiaries.</w:t>
      </w:r>
    </w:p>
    <w:p w:rsidR="00CE3DDE" w:rsidRPr="005425F5" w:rsidRDefault="00166291" w:rsidP="005425F5">
      <w:pPr>
        <w:tabs>
          <w:tab w:val="num" w:pos="567"/>
        </w:tabs>
        <w:spacing w:before="120" w:after="120"/>
        <w:ind w:left="567"/>
        <w:jc w:val="both"/>
        <w:rPr>
          <w:sz w:val="22"/>
          <w:szCs w:val="22"/>
          <w:lang w:val="en-GB"/>
        </w:rPr>
      </w:pPr>
      <w:r>
        <w:rPr>
          <w:sz w:val="22"/>
          <w:szCs w:val="22"/>
          <w:lang w:val="en-GB"/>
        </w:rPr>
        <w:t>Also, p</w:t>
      </w:r>
      <w:r w:rsidR="00AC529A" w:rsidRPr="005425F5">
        <w:rPr>
          <w:sz w:val="22"/>
          <w:szCs w:val="22"/>
          <w:lang w:val="en-GB"/>
        </w:rPr>
        <w:t xml:space="preserve">lease see </w:t>
      </w:r>
      <w:r w:rsidR="00200550">
        <w:rPr>
          <w:sz w:val="22"/>
          <w:szCs w:val="22"/>
          <w:lang w:val="en-GB"/>
        </w:rPr>
        <w:t>I</w:t>
      </w:r>
      <w:r w:rsidR="00AC529A" w:rsidRPr="005425F5">
        <w:rPr>
          <w:sz w:val="22"/>
          <w:szCs w:val="22"/>
          <w:lang w:val="en-GB"/>
        </w:rPr>
        <w:t xml:space="preserve">mportant </w:t>
      </w:r>
      <w:r w:rsidR="00200550">
        <w:rPr>
          <w:sz w:val="22"/>
          <w:szCs w:val="22"/>
          <w:lang w:val="en-GB"/>
        </w:rPr>
        <w:t>N</w:t>
      </w:r>
      <w:r w:rsidR="00AC529A" w:rsidRPr="005425F5">
        <w:rPr>
          <w:sz w:val="22"/>
          <w:szCs w:val="22"/>
          <w:lang w:val="en-GB"/>
        </w:rPr>
        <w:t>ote 6 of the guidelines for the permission of civil servants.</w:t>
      </w:r>
    </w:p>
    <w:p w:rsidR="00956B93" w:rsidRPr="005425F5" w:rsidRDefault="00956B93" w:rsidP="00335674">
      <w:pPr>
        <w:pStyle w:val="ListParagraph"/>
        <w:numPr>
          <w:ilvl w:val="0"/>
          <w:numId w:val="3"/>
        </w:numPr>
        <w:tabs>
          <w:tab w:val="num" w:pos="567"/>
        </w:tabs>
        <w:spacing w:after="120" w:line="240" w:lineRule="auto"/>
        <w:ind w:left="567"/>
        <w:jc w:val="both"/>
        <w:rPr>
          <w:rFonts w:ascii="Times New Roman" w:hAnsi="Times New Roman"/>
          <w:b/>
          <w:lang w:val="en-US"/>
        </w:rPr>
      </w:pPr>
      <w:r w:rsidRPr="005425F5">
        <w:rPr>
          <w:rFonts w:ascii="Times New Roman" w:hAnsi="Times New Roman"/>
          <w:b/>
          <w:lang w:val="en-US"/>
        </w:rPr>
        <w:t xml:space="preserve">Is it possible to offset the commission expenses from the project budget on payments made from the budget to the co-applicants in the EU within the scope of the project activities? Under which budget line can be covered? </w:t>
      </w:r>
    </w:p>
    <w:p w:rsidR="00B713C9" w:rsidRDefault="00F21E34" w:rsidP="005425F5">
      <w:pPr>
        <w:pStyle w:val="ListParagraph"/>
        <w:spacing w:after="120" w:line="240" w:lineRule="auto"/>
        <w:ind w:left="567"/>
        <w:jc w:val="both"/>
        <w:rPr>
          <w:lang w:val="en-US"/>
        </w:rPr>
      </w:pPr>
      <w:r w:rsidRPr="005425F5">
        <w:rPr>
          <w:rFonts w:ascii="Times New Roman" w:hAnsi="Times New Roman"/>
          <w:lang w:val="en-US"/>
        </w:rPr>
        <w:t>Yes,</w:t>
      </w:r>
      <w:r w:rsidR="00AE4136" w:rsidRPr="005425F5">
        <w:rPr>
          <w:rFonts w:ascii="Times New Roman" w:hAnsi="Times New Roman"/>
          <w:lang w:val="en-US"/>
        </w:rPr>
        <w:t xml:space="preserve"> </w:t>
      </w:r>
      <w:r w:rsidR="00AC529A" w:rsidRPr="005425F5">
        <w:rPr>
          <w:rFonts w:ascii="Times New Roman" w:hAnsi="Times New Roman"/>
          <w:lang w:val="en-US"/>
        </w:rPr>
        <w:t>the grant beneficiary decides how to do budgeting with due respect to the instructions given in the guidelines and Article 14 of the General Conditions, since the action and its results belongs to it.</w:t>
      </w:r>
    </w:p>
    <w:p w:rsidR="00743A86" w:rsidRDefault="00743A86" w:rsidP="005425F5">
      <w:pPr>
        <w:pStyle w:val="ListParagraph"/>
        <w:spacing w:after="120" w:line="240" w:lineRule="auto"/>
        <w:ind w:left="567"/>
        <w:jc w:val="both"/>
        <w:rPr>
          <w:lang w:val="en-US"/>
        </w:rPr>
      </w:pPr>
      <w:r>
        <w:rPr>
          <w:rFonts w:ascii="Times New Roman" w:hAnsi="Times New Roman"/>
          <w:lang w:val="en-US"/>
        </w:rPr>
        <w:t xml:space="preserve">Applicants should decide for the allocation of the relevant costs under appropriate budget item or heading by considering the template budget document (Annex B of the guidelines) and </w:t>
      </w:r>
      <w:r>
        <w:rPr>
          <w:rFonts w:ascii="Times New Roman" w:hAnsi="Times New Roman"/>
          <w:lang w:val="en-US"/>
        </w:rPr>
        <w:lastRenderedPageBreak/>
        <w:t>following instructions provided on the template budget and explanations included in Section 2.1.5 of the guidelines.</w:t>
      </w:r>
    </w:p>
    <w:p w:rsidR="00B713C9" w:rsidRPr="005425F5" w:rsidRDefault="00B713C9" w:rsidP="00B713C9">
      <w:pPr>
        <w:pStyle w:val="ListParagraph"/>
        <w:numPr>
          <w:ilvl w:val="0"/>
          <w:numId w:val="3"/>
        </w:numPr>
        <w:tabs>
          <w:tab w:val="num" w:pos="567"/>
        </w:tabs>
        <w:spacing w:after="120" w:line="240" w:lineRule="auto"/>
        <w:ind w:left="567"/>
        <w:jc w:val="both"/>
        <w:rPr>
          <w:rFonts w:ascii="Times New Roman" w:hAnsi="Times New Roman"/>
          <w:b/>
          <w:lang w:val="en-GB"/>
        </w:rPr>
      </w:pPr>
      <w:r w:rsidRPr="005425F5">
        <w:rPr>
          <w:rFonts w:ascii="Times New Roman" w:hAnsi="Times New Roman"/>
          <w:b/>
          <w:lang w:val="en-GB"/>
        </w:rPr>
        <w:t xml:space="preserve">How will the co-financing be realised? Can the staff costs, office costs etc. of the lead applicant or co-applicant be considered as co-financing? </w:t>
      </w:r>
    </w:p>
    <w:p w:rsidR="00B713C9" w:rsidRPr="005425F5" w:rsidRDefault="00B713C9" w:rsidP="00B713C9">
      <w:pPr>
        <w:tabs>
          <w:tab w:val="num" w:pos="567"/>
        </w:tabs>
        <w:spacing w:after="120"/>
        <w:ind w:left="567"/>
        <w:jc w:val="both"/>
        <w:rPr>
          <w:sz w:val="22"/>
          <w:szCs w:val="22"/>
          <w:lang w:val="en-GB"/>
        </w:rPr>
      </w:pPr>
      <w:r w:rsidRPr="005425F5">
        <w:rPr>
          <w:sz w:val="22"/>
          <w:szCs w:val="22"/>
          <w:lang w:val="en-GB"/>
        </w:rPr>
        <w:t>Amount of co-financing should be provided from the own resources of the lead applicant or its co-applicant(s) or from another resource other than European Union budget or the European Development Fund.</w:t>
      </w:r>
    </w:p>
    <w:p w:rsidR="00B713C9" w:rsidRPr="005425F5" w:rsidRDefault="00B713C9" w:rsidP="00B713C9">
      <w:pPr>
        <w:tabs>
          <w:tab w:val="num" w:pos="567"/>
        </w:tabs>
        <w:spacing w:after="120"/>
        <w:ind w:left="567"/>
        <w:jc w:val="both"/>
        <w:rPr>
          <w:bCs/>
          <w:sz w:val="22"/>
          <w:szCs w:val="22"/>
          <w:lang w:val="en-GB"/>
        </w:rPr>
      </w:pPr>
      <w:r w:rsidRPr="005425F5">
        <w:rPr>
          <w:sz w:val="22"/>
          <w:szCs w:val="22"/>
          <w:lang w:val="en-GB"/>
        </w:rPr>
        <w:t>Co-financing can be realised either by depositing the amount directly or in intervals to the project account or covering some of the costs indicated in the project budget in accordance with the General Conditions</w:t>
      </w:r>
      <w:r w:rsidR="00C51E2F">
        <w:rPr>
          <w:sz w:val="22"/>
          <w:szCs w:val="22"/>
          <w:lang w:val="en-GB"/>
        </w:rPr>
        <w:t xml:space="preserve"> of the standard grant contract</w:t>
      </w:r>
      <w:r w:rsidRPr="005425F5">
        <w:rPr>
          <w:sz w:val="22"/>
          <w:szCs w:val="22"/>
          <w:lang w:val="en-GB"/>
        </w:rPr>
        <w:t xml:space="preserve"> (Annex G-II of the guidelines).</w:t>
      </w:r>
      <w:r w:rsidRPr="005425F5">
        <w:rPr>
          <w:bCs/>
          <w:sz w:val="22"/>
          <w:szCs w:val="22"/>
          <w:lang w:val="en-GB"/>
        </w:rPr>
        <w:t xml:space="preserve"> </w:t>
      </w:r>
    </w:p>
    <w:p w:rsidR="00B713C9" w:rsidRPr="005425F5" w:rsidRDefault="00B713C9" w:rsidP="00B713C9">
      <w:pPr>
        <w:tabs>
          <w:tab w:val="num" w:pos="567"/>
        </w:tabs>
        <w:spacing w:after="120"/>
        <w:ind w:left="567"/>
        <w:jc w:val="both"/>
        <w:rPr>
          <w:bCs/>
          <w:sz w:val="22"/>
          <w:szCs w:val="22"/>
          <w:lang w:val="en-GB"/>
        </w:rPr>
      </w:pPr>
      <w:r w:rsidRPr="005425F5">
        <w:rPr>
          <w:sz w:val="22"/>
          <w:szCs w:val="22"/>
          <w:lang w:val="en-GB"/>
        </w:rPr>
        <w:t xml:space="preserve">Cost of applicants’ (lead applicant and, if any, co-applicant(s)) own staff assigned to the action could be included in the budget and may be regarded as co-financing. Actual gross salaries including social security charges and other remuneration-related costs of the staff assigned to the action are eligible costs on the condition that salaries and costs shall not exceed those normally borne by the applicants unless it is justified by showing that it is essential to carry out the action. Please see General Conditions (Annex G-II of the </w:t>
      </w:r>
      <w:r w:rsidR="00C51E2F">
        <w:rPr>
          <w:sz w:val="22"/>
          <w:szCs w:val="22"/>
          <w:lang w:val="en-GB"/>
        </w:rPr>
        <w:t>guidelines</w:t>
      </w:r>
      <w:r w:rsidRPr="005425F5">
        <w:rPr>
          <w:sz w:val="22"/>
          <w:szCs w:val="22"/>
          <w:lang w:val="en-GB"/>
        </w:rPr>
        <w:t>).</w:t>
      </w:r>
      <w:r w:rsidRPr="005425F5">
        <w:rPr>
          <w:bCs/>
          <w:sz w:val="22"/>
          <w:szCs w:val="22"/>
          <w:lang w:val="en-GB"/>
        </w:rPr>
        <w:t xml:space="preserve"> </w:t>
      </w:r>
    </w:p>
    <w:p w:rsidR="00C51E2F" w:rsidRDefault="00B713C9" w:rsidP="00B713C9">
      <w:pPr>
        <w:tabs>
          <w:tab w:val="num" w:pos="567"/>
        </w:tabs>
        <w:spacing w:after="120"/>
        <w:ind w:left="567"/>
        <w:jc w:val="both"/>
        <w:rPr>
          <w:bCs/>
          <w:sz w:val="22"/>
          <w:szCs w:val="22"/>
          <w:lang w:val="en-GB"/>
        </w:rPr>
      </w:pPr>
      <w:r w:rsidRPr="005425F5">
        <w:rPr>
          <w:bCs/>
          <w:sz w:val="22"/>
          <w:szCs w:val="22"/>
          <w:lang w:val="en-GB"/>
        </w:rPr>
        <w:t>Field office costs are also considered as eligible costs of the action if incurred in accordance with Article 14 of the General Conditions</w:t>
      </w:r>
      <w:r w:rsidR="00C51E2F">
        <w:rPr>
          <w:bCs/>
          <w:sz w:val="22"/>
          <w:szCs w:val="22"/>
          <w:lang w:val="en-GB"/>
        </w:rPr>
        <w:t xml:space="preserve"> (Annex G-II of the guidelines)</w:t>
      </w:r>
      <w:r w:rsidRPr="005425F5">
        <w:rPr>
          <w:bCs/>
          <w:sz w:val="22"/>
          <w:szCs w:val="22"/>
          <w:lang w:val="en-GB"/>
        </w:rPr>
        <w:t xml:space="preserve">. </w:t>
      </w:r>
    </w:p>
    <w:p w:rsidR="00B713C9" w:rsidRPr="005425F5" w:rsidRDefault="00B713C9" w:rsidP="00B713C9">
      <w:pPr>
        <w:tabs>
          <w:tab w:val="num" w:pos="567"/>
        </w:tabs>
        <w:spacing w:after="120"/>
        <w:ind w:left="567"/>
        <w:jc w:val="both"/>
        <w:rPr>
          <w:bCs/>
          <w:sz w:val="22"/>
          <w:szCs w:val="22"/>
          <w:lang w:val="en-GB"/>
        </w:rPr>
      </w:pPr>
      <w:r w:rsidRPr="005425F5">
        <w:rPr>
          <w:bCs/>
          <w:sz w:val="22"/>
          <w:szCs w:val="22"/>
          <w:lang w:val="en-GB"/>
        </w:rPr>
        <w:t>Please also see the</w:t>
      </w:r>
      <w:r w:rsidR="00C51E2F">
        <w:rPr>
          <w:bCs/>
          <w:sz w:val="22"/>
          <w:szCs w:val="22"/>
          <w:lang w:val="en-GB"/>
        </w:rPr>
        <w:t xml:space="preserve"> Article 7.1.3 of the</w:t>
      </w:r>
      <w:r w:rsidRPr="005425F5">
        <w:rPr>
          <w:bCs/>
          <w:sz w:val="22"/>
          <w:szCs w:val="22"/>
          <w:lang w:val="en-GB"/>
        </w:rPr>
        <w:t xml:space="preserve"> Special Conditions (Annex G of the guidelines).</w:t>
      </w:r>
    </w:p>
    <w:p w:rsidR="00D72FE6" w:rsidRPr="005425F5" w:rsidRDefault="00D72FE6" w:rsidP="00D72FE6">
      <w:pPr>
        <w:pStyle w:val="ListParagraph"/>
        <w:numPr>
          <w:ilvl w:val="0"/>
          <w:numId w:val="3"/>
        </w:numPr>
        <w:tabs>
          <w:tab w:val="num" w:pos="567"/>
        </w:tabs>
        <w:spacing w:after="120" w:line="240" w:lineRule="auto"/>
        <w:ind w:left="567"/>
        <w:jc w:val="both"/>
        <w:rPr>
          <w:rFonts w:ascii="Times New Roman" w:hAnsi="Times New Roman"/>
          <w:b/>
          <w:lang w:val="en-US"/>
        </w:rPr>
      </w:pPr>
      <w:r w:rsidRPr="005425F5">
        <w:rPr>
          <w:rFonts w:ascii="Times New Roman" w:hAnsi="Times New Roman" w:cs="Times New Roman"/>
          <w:b/>
          <w:lang w:val="en-GB"/>
        </w:rPr>
        <w:t xml:space="preserve">We will assign our own staff for the project and we want to show his/her payroll as co-financing. </w:t>
      </w:r>
      <w:r w:rsidRPr="005425F5">
        <w:rPr>
          <w:rFonts w:ascii="Times New Roman" w:hAnsi="Times New Roman" w:cs="Times New Roman"/>
          <w:b/>
          <w:lang w:val="en-US"/>
        </w:rPr>
        <w:t>Can a personal receive payment from the project budget in return of his/her working after the co-finance amount is completed?</w:t>
      </w:r>
    </w:p>
    <w:p w:rsidR="00D72FE6" w:rsidRPr="008A7238" w:rsidRDefault="00D72FE6" w:rsidP="005425F5">
      <w:pPr>
        <w:pStyle w:val="ListParagraph"/>
        <w:spacing w:after="120" w:line="240" w:lineRule="auto"/>
        <w:ind w:left="567"/>
        <w:jc w:val="both"/>
        <w:rPr>
          <w:bCs/>
          <w:lang w:val="en-GB"/>
        </w:rPr>
      </w:pPr>
      <w:r w:rsidRPr="005425F5">
        <w:rPr>
          <w:rFonts w:ascii="Times New Roman" w:hAnsi="Times New Roman"/>
          <w:lang w:val="en-GB"/>
        </w:rPr>
        <w:t xml:space="preserve">Requested payment should not exceed the co-financing amount. </w:t>
      </w:r>
    </w:p>
    <w:p w:rsidR="00D72FE6" w:rsidRPr="005425F5" w:rsidRDefault="00D72FE6" w:rsidP="00D72FE6">
      <w:pPr>
        <w:pStyle w:val="ListParagraph"/>
        <w:numPr>
          <w:ilvl w:val="0"/>
          <w:numId w:val="3"/>
        </w:numPr>
        <w:tabs>
          <w:tab w:val="num" w:pos="567"/>
        </w:tabs>
        <w:spacing w:after="120" w:line="240" w:lineRule="auto"/>
        <w:ind w:left="567"/>
        <w:jc w:val="both"/>
        <w:rPr>
          <w:rFonts w:ascii="Times New Roman" w:hAnsi="Times New Roman"/>
          <w:b/>
          <w:lang w:val="en-GB"/>
        </w:rPr>
      </w:pPr>
      <w:r w:rsidRPr="005425F5">
        <w:rPr>
          <w:rFonts w:ascii="Times New Roman" w:hAnsi="Times New Roman"/>
          <w:b/>
          <w:lang w:val="en-GB"/>
        </w:rPr>
        <w:t>Which documents will be needed as financial documentation for the staff to be assigned as co-finance?</w:t>
      </w:r>
    </w:p>
    <w:p w:rsidR="00D72FE6" w:rsidRPr="005425F5" w:rsidRDefault="00D72FE6" w:rsidP="00D72FE6">
      <w:pPr>
        <w:pStyle w:val="ListParagraph"/>
        <w:spacing w:after="120" w:line="240" w:lineRule="auto"/>
        <w:ind w:left="567"/>
        <w:jc w:val="both"/>
        <w:rPr>
          <w:rFonts w:ascii="Times New Roman" w:hAnsi="Times New Roman"/>
          <w:lang w:val="en-GB"/>
        </w:rPr>
      </w:pPr>
      <w:r w:rsidRPr="005425F5">
        <w:rPr>
          <w:rFonts w:ascii="Times New Roman" w:hAnsi="Times New Roman"/>
          <w:lang w:val="en-GB"/>
        </w:rPr>
        <w:t>Necessary financial documents will be; assignment letter indicating that chamber personnel will work for the project activities (in details stating the position of the personnel, period of assignment and dates of the interval); time sheets, salary payroll and bank receipt of the salary payment.</w:t>
      </w:r>
      <w:r w:rsidR="00FD5FAA">
        <w:rPr>
          <w:rFonts w:ascii="Times New Roman" w:hAnsi="Times New Roman"/>
          <w:lang w:val="en-GB"/>
        </w:rPr>
        <w:t xml:space="preserve"> Necessary documents may not be limited those.</w:t>
      </w:r>
      <w:r w:rsidRPr="005425F5">
        <w:rPr>
          <w:rFonts w:ascii="Times New Roman" w:hAnsi="Times New Roman"/>
          <w:lang w:val="en-GB"/>
        </w:rPr>
        <w:t xml:space="preserve">   </w:t>
      </w:r>
    </w:p>
    <w:p w:rsidR="00BA5827" w:rsidRDefault="00D72FE6" w:rsidP="005425F5">
      <w:pPr>
        <w:spacing w:after="120"/>
        <w:ind w:left="567"/>
        <w:rPr>
          <w:sz w:val="22"/>
          <w:szCs w:val="22"/>
          <w:lang w:val="en-GB"/>
        </w:rPr>
      </w:pPr>
      <w:r w:rsidRPr="005425F5">
        <w:rPr>
          <w:sz w:val="22"/>
          <w:szCs w:val="22"/>
          <w:lang w:val="en-GB"/>
        </w:rPr>
        <w:t>Please note that the question is related to the implementation period and after the signature of the grant contract, training for the project implementation, including financial/legislative issues will be held to support the Beneficiaries.</w:t>
      </w:r>
    </w:p>
    <w:p w:rsidR="00BA5827" w:rsidRPr="00F06639" w:rsidRDefault="00BA5827" w:rsidP="00BA5827">
      <w:pPr>
        <w:numPr>
          <w:ilvl w:val="0"/>
          <w:numId w:val="3"/>
        </w:numPr>
        <w:jc w:val="both"/>
        <w:rPr>
          <w:b/>
          <w:sz w:val="22"/>
          <w:szCs w:val="22"/>
          <w:lang w:val="en-US"/>
        </w:rPr>
      </w:pPr>
      <w:r w:rsidRPr="00F06639">
        <w:rPr>
          <w:b/>
          <w:sz w:val="22"/>
          <w:szCs w:val="22"/>
          <w:lang w:val="en-US"/>
        </w:rPr>
        <w:t>Which documents are needed as financial documentation of the payments to the personnel to be assigned to the project by the EU chamber co-applicants?</w:t>
      </w:r>
    </w:p>
    <w:p w:rsidR="00BA5827" w:rsidRPr="00F06639" w:rsidRDefault="00BA5827" w:rsidP="00BA5827">
      <w:pPr>
        <w:spacing w:before="120"/>
        <w:ind w:left="567"/>
        <w:jc w:val="both"/>
        <w:rPr>
          <w:sz w:val="22"/>
          <w:szCs w:val="22"/>
          <w:lang w:val="en-US"/>
        </w:rPr>
      </w:pPr>
      <w:r w:rsidRPr="00F06639">
        <w:rPr>
          <w:sz w:val="22"/>
          <w:szCs w:val="22"/>
          <w:lang w:val="en-US"/>
        </w:rPr>
        <w:t>Necessary documents are; work contract (in case of employing a new employee) or assignment letter (in case chamber personnel works for the project), time sheets, salary payrolls, documents, indicating that social and tax liabilities have been fully undertaken.</w:t>
      </w:r>
      <w:r>
        <w:rPr>
          <w:sz w:val="22"/>
          <w:szCs w:val="22"/>
          <w:lang w:val="en-US"/>
        </w:rPr>
        <w:t xml:space="preserve"> Necessary</w:t>
      </w:r>
      <w:r w:rsidRPr="00F06639">
        <w:rPr>
          <w:sz w:val="22"/>
          <w:szCs w:val="22"/>
          <w:lang w:val="en-US"/>
        </w:rPr>
        <w:t xml:space="preserve"> </w:t>
      </w:r>
      <w:r>
        <w:rPr>
          <w:sz w:val="22"/>
          <w:szCs w:val="22"/>
          <w:lang w:val="en-US"/>
        </w:rPr>
        <w:t>d</w:t>
      </w:r>
      <w:r w:rsidRPr="00F06639">
        <w:rPr>
          <w:sz w:val="22"/>
          <w:szCs w:val="22"/>
          <w:lang w:val="en-US"/>
        </w:rPr>
        <w:t>ocuments may not be limited to those. Please see Articles 2.1, 15.7 and 16.1 of the General Conditions for further explanation.</w:t>
      </w:r>
    </w:p>
    <w:p w:rsidR="00BA5827" w:rsidRDefault="00BA5827" w:rsidP="00BA5827">
      <w:pPr>
        <w:tabs>
          <w:tab w:val="num" w:pos="567"/>
        </w:tabs>
        <w:spacing w:before="120" w:after="120"/>
        <w:ind w:left="567"/>
        <w:jc w:val="both"/>
        <w:rPr>
          <w:sz w:val="22"/>
          <w:szCs w:val="22"/>
          <w:lang w:val="en-GB"/>
        </w:rPr>
      </w:pPr>
      <w:r w:rsidRPr="00F06639">
        <w:rPr>
          <w:sz w:val="22"/>
          <w:szCs w:val="22"/>
          <w:lang w:val="en-GB"/>
        </w:rPr>
        <w:t>Please note that the question is related to the implementation period and after the signature of the grant contract, training for the project implementation, including financial/legislative issues will be held to support the Beneficiaries.</w:t>
      </w:r>
      <w:r>
        <w:rPr>
          <w:sz w:val="22"/>
          <w:szCs w:val="22"/>
          <w:lang w:val="en-GB"/>
        </w:rPr>
        <w:t xml:space="preserve"> </w:t>
      </w:r>
    </w:p>
    <w:p w:rsidR="00F02168" w:rsidRPr="005425F5" w:rsidRDefault="005B5460" w:rsidP="005425F5">
      <w:pPr>
        <w:spacing w:after="120"/>
        <w:ind w:left="567"/>
        <w:rPr>
          <w:sz w:val="22"/>
          <w:szCs w:val="22"/>
          <w:lang w:val="en-GB"/>
        </w:rPr>
      </w:pPr>
      <w:r w:rsidRPr="005425F5">
        <w:rPr>
          <w:sz w:val="22"/>
          <w:szCs w:val="22"/>
          <w:lang w:val="en-GB"/>
        </w:rPr>
        <w:t>Please also see the Reply-1</w:t>
      </w:r>
      <w:r>
        <w:rPr>
          <w:sz w:val="22"/>
          <w:szCs w:val="22"/>
          <w:lang w:val="en-GB"/>
        </w:rPr>
        <w:t>7</w:t>
      </w:r>
      <w:r w:rsidR="00BA5827" w:rsidRPr="005425F5">
        <w:rPr>
          <w:sz w:val="22"/>
          <w:szCs w:val="22"/>
          <w:lang w:val="en-GB"/>
        </w:rPr>
        <w:t>.</w:t>
      </w:r>
    </w:p>
    <w:p w:rsidR="005902C0" w:rsidRPr="005425F5" w:rsidRDefault="005902C0" w:rsidP="005425F5">
      <w:pPr>
        <w:numPr>
          <w:ilvl w:val="0"/>
          <w:numId w:val="3"/>
        </w:numPr>
        <w:ind w:left="570"/>
        <w:jc w:val="both"/>
        <w:rPr>
          <w:b/>
          <w:sz w:val="22"/>
          <w:szCs w:val="22"/>
          <w:lang w:val="en-US"/>
        </w:rPr>
      </w:pPr>
      <w:r w:rsidRPr="005425F5">
        <w:rPr>
          <w:b/>
          <w:sz w:val="22"/>
          <w:szCs w:val="22"/>
          <w:lang w:val="en-US"/>
        </w:rPr>
        <w:t>From which budget (chamber/project) should the social security payments being deposited to TOBB retirement fund be paid?</w:t>
      </w:r>
    </w:p>
    <w:p w:rsidR="00EB52A0" w:rsidRPr="005425F5" w:rsidRDefault="003E6298" w:rsidP="005425F5">
      <w:pPr>
        <w:tabs>
          <w:tab w:val="num" w:pos="567"/>
        </w:tabs>
        <w:spacing w:before="120" w:after="120"/>
        <w:ind w:left="567"/>
        <w:jc w:val="both"/>
        <w:rPr>
          <w:sz w:val="22"/>
          <w:szCs w:val="22"/>
          <w:lang w:val="en-GB"/>
        </w:rPr>
      </w:pPr>
      <w:r>
        <w:rPr>
          <w:sz w:val="22"/>
          <w:szCs w:val="22"/>
          <w:lang w:val="en-US"/>
        </w:rPr>
        <w:t xml:space="preserve">All human resources </w:t>
      </w:r>
      <w:proofErr w:type="gramStart"/>
      <w:r>
        <w:rPr>
          <w:sz w:val="22"/>
          <w:szCs w:val="22"/>
          <w:lang w:val="en-US"/>
        </w:rPr>
        <w:t>costs</w:t>
      </w:r>
      <w:proofErr w:type="gramEnd"/>
      <w:r>
        <w:rPr>
          <w:sz w:val="22"/>
          <w:szCs w:val="22"/>
          <w:lang w:val="en-US"/>
        </w:rPr>
        <w:t xml:space="preserve"> needs to be under the “Human Resources” </w:t>
      </w:r>
      <w:r w:rsidR="00574E6A">
        <w:rPr>
          <w:sz w:val="22"/>
          <w:szCs w:val="22"/>
          <w:lang w:val="en-US"/>
        </w:rPr>
        <w:t xml:space="preserve">budget </w:t>
      </w:r>
      <w:r>
        <w:rPr>
          <w:sz w:val="22"/>
          <w:szCs w:val="22"/>
          <w:lang w:val="en-US"/>
        </w:rPr>
        <w:t>heading (Annex B of the guidelines)</w:t>
      </w:r>
      <w:r w:rsidR="000369ED">
        <w:rPr>
          <w:sz w:val="22"/>
          <w:szCs w:val="22"/>
          <w:lang w:val="en-US"/>
        </w:rPr>
        <w:t>.</w:t>
      </w:r>
      <w:r>
        <w:rPr>
          <w:sz w:val="22"/>
          <w:szCs w:val="22"/>
          <w:lang w:val="en-US"/>
        </w:rPr>
        <w:t xml:space="preserve"> </w:t>
      </w:r>
      <w:r w:rsidR="005902C0" w:rsidRPr="005425F5">
        <w:rPr>
          <w:sz w:val="22"/>
          <w:szCs w:val="22"/>
          <w:lang w:val="en-US"/>
        </w:rPr>
        <w:t>In case</w:t>
      </w:r>
      <w:r w:rsidR="000369ED">
        <w:rPr>
          <w:sz w:val="22"/>
          <w:szCs w:val="22"/>
          <w:lang w:val="en-US"/>
        </w:rPr>
        <w:t xml:space="preserve"> chamber</w:t>
      </w:r>
      <w:r w:rsidR="005902C0" w:rsidRPr="005425F5">
        <w:rPr>
          <w:sz w:val="22"/>
          <w:szCs w:val="22"/>
          <w:lang w:val="en-US"/>
        </w:rPr>
        <w:t xml:space="preserve"> personnel </w:t>
      </w:r>
      <w:r w:rsidR="000369ED">
        <w:rPr>
          <w:sz w:val="22"/>
          <w:szCs w:val="22"/>
          <w:lang w:val="en-US"/>
        </w:rPr>
        <w:t>assigned to the project</w:t>
      </w:r>
      <w:r w:rsidR="005902C0" w:rsidRPr="005425F5">
        <w:rPr>
          <w:sz w:val="22"/>
          <w:szCs w:val="22"/>
          <w:lang w:val="en-US"/>
        </w:rPr>
        <w:t xml:space="preserve">, </w:t>
      </w:r>
      <w:r w:rsidR="000369ED">
        <w:rPr>
          <w:sz w:val="22"/>
          <w:szCs w:val="22"/>
          <w:lang w:val="en-US"/>
        </w:rPr>
        <w:t>a</w:t>
      </w:r>
      <w:r w:rsidR="005902C0" w:rsidRPr="005425F5">
        <w:rPr>
          <w:sz w:val="22"/>
          <w:szCs w:val="22"/>
          <w:lang w:val="en-US"/>
        </w:rPr>
        <w:t xml:space="preserve">ll the costs included in </w:t>
      </w:r>
      <w:r w:rsidR="005902C0" w:rsidRPr="005425F5">
        <w:rPr>
          <w:sz w:val="22"/>
          <w:szCs w:val="22"/>
          <w:lang w:val="en-US"/>
        </w:rPr>
        <w:lastRenderedPageBreak/>
        <w:t>his/her salary payroll are paid from the chamber budget and</w:t>
      </w:r>
      <w:r w:rsidR="00322838" w:rsidRPr="005425F5">
        <w:rPr>
          <w:sz w:val="22"/>
          <w:szCs w:val="22"/>
          <w:lang w:val="en-US"/>
        </w:rPr>
        <w:t xml:space="preserve"> in conformity with the assignment corresponding percentage of the salary amount is</w:t>
      </w:r>
      <w:r w:rsidR="005902C0" w:rsidRPr="005425F5">
        <w:rPr>
          <w:sz w:val="22"/>
          <w:szCs w:val="22"/>
          <w:lang w:val="en-US"/>
        </w:rPr>
        <w:t xml:space="preserve"> declared as the co-finance contribution. Total </w:t>
      </w:r>
      <w:proofErr w:type="gramStart"/>
      <w:r w:rsidR="005902C0" w:rsidRPr="005425F5">
        <w:rPr>
          <w:sz w:val="22"/>
          <w:szCs w:val="22"/>
          <w:lang w:val="en-US"/>
        </w:rPr>
        <w:t>cost of the staff (employer’s share, employee’s share, salary etc.) to be employed outside the chamber are</w:t>
      </w:r>
      <w:proofErr w:type="gramEnd"/>
      <w:r w:rsidR="005902C0" w:rsidRPr="005425F5">
        <w:rPr>
          <w:sz w:val="22"/>
          <w:szCs w:val="22"/>
          <w:lang w:val="en-US"/>
        </w:rPr>
        <w:t xml:space="preserve"> covered from the project budget.</w:t>
      </w:r>
    </w:p>
    <w:p w:rsidR="004A7489" w:rsidRPr="005425F5" w:rsidRDefault="004A7489" w:rsidP="005902C0">
      <w:pPr>
        <w:pStyle w:val="ListParagraph"/>
        <w:numPr>
          <w:ilvl w:val="0"/>
          <w:numId w:val="3"/>
        </w:numPr>
        <w:tabs>
          <w:tab w:val="num" w:pos="567"/>
        </w:tabs>
        <w:spacing w:before="120" w:after="120" w:line="240" w:lineRule="auto"/>
        <w:ind w:left="567"/>
        <w:jc w:val="both"/>
        <w:rPr>
          <w:rFonts w:ascii="Times New Roman" w:hAnsi="Times New Roman"/>
          <w:b/>
          <w:lang w:val="en-GB"/>
        </w:rPr>
      </w:pPr>
      <w:r w:rsidRPr="005425F5">
        <w:rPr>
          <w:rFonts w:ascii="Times New Roman" w:hAnsi="Times New Roman"/>
          <w:b/>
          <w:lang w:val="en-GB"/>
        </w:rPr>
        <w:t>What are the examples of simplified cost option?</w:t>
      </w:r>
    </w:p>
    <w:p w:rsidR="004A7489" w:rsidRPr="005425F5" w:rsidRDefault="00F4360E" w:rsidP="00335674">
      <w:pPr>
        <w:pStyle w:val="ListParagraph"/>
        <w:spacing w:after="120" w:line="240" w:lineRule="auto"/>
        <w:ind w:left="567"/>
        <w:jc w:val="both"/>
        <w:rPr>
          <w:rFonts w:ascii="Times New Roman" w:hAnsi="Times New Roman"/>
          <w:lang w:val="en-GB"/>
        </w:rPr>
      </w:pPr>
      <w:r w:rsidRPr="005425F5">
        <w:rPr>
          <w:rFonts w:ascii="Times New Roman" w:hAnsi="Times New Roman"/>
          <w:lang w:val="en-GB"/>
        </w:rPr>
        <w:t xml:space="preserve">Please </w:t>
      </w:r>
      <w:r w:rsidR="00335674" w:rsidRPr="005425F5">
        <w:rPr>
          <w:rFonts w:ascii="Times New Roman" w:hAnsi="Times New Roman"/>
          <w:lang w:val="en-GB"/>
        </w:rPr>
        <w:t>see</w:t>
      </w:r>
      <w:r w:rsidRPr="005425F5">
        <w:rPr>
          <w:rFonts w:ascii="Times New Roman" w:hAnsi="Times New Roman"/>
          <w:lang w:val="en-GB"/>
        </w:rPr>
        <w:t xml:space="preserve"> Annex K</w:t>
      </w:r>
      <w:r w:rsidR="00335674" w:rsidRPr="005425F5">
        <w:rPr>
          <w:rFonts w:ascii="Times New Roman" w:hAnsi="Times New Roman"/>
          <w:lang w:val="en-GB"/>
        </w:rPr>
        <w:t xml:space="preserve"> of the guidelines</w:t>
      </w:r>
      <w:r w:rsidRPr="005425F5">
        <w:rPr>
          <w:rFonts w:ascii="Times New Roman" w:hAnsi="Times New Roman"/>
          <w:lang w:val="en-GB"/>
        </w:rPr>
        <w:t xml:space="preserve"> for examples.</w:t>
      </w:r>
    </w:p>
    <w:p w:rsidR="00CA5746" w:rsidRPr="005425F5" w:rsidRDefault="00CA5746" w:rsidP="00335674">
      <w:pPr>
        <w:pStyle w:val="ListParagraph"/>
        <w:numPr>
          <w:ilvl w:val="0"/>
          <w:numId w:val="3"/>
        </w:numPr>
        <w:tabs>
          <w:tab w:val="num" w:pos="567"/>
        </w:tabs>
        <w:spacing w:after="120" w:line="240" w:lineRule="auto"/>
        <w:ind w:left="567"/>
        <w:jc w:val="both"/>
        <w:rPr>
          <w:rFonts w:ascii="Times New Roman" w:hAnsi="Times New Roman"/>
          <w:b/>
          <w:lang w:val="en-GB"/>
        </w:rPr>
      </w:pPr>
      <w:r w:rsidRPr="005425F5">
        <w:rPr>
          <w:rFonts w:ascii="Times New Roman" w:hAnsi="Times New Roman"/>
          <w:b/>
          <w:lang w:val="en-GB"/>
        </w:rPr>
        <w:t>Is there a limit on the budget to be allocated for co-applicants?</w:t>
      </w:r>
    </w:p>
    <w:p w:rsidR="00CA5746" w:rsidRPr="005425F5" w:rsidRDefault="00CA5746" w:rsidP="00335674">
      <w:pPr>
        <w:pStyle w:val="ListParagraph"/>
        <w:spacing w:after="120" w:line="240" w:lineRule="auto"/>
        <w:ind w:left="567"/>
        <w:jc w:val="both"/>
        <w:rPr>
          <w:rFonts w:ascii="Times New Roman" w:hAnsi="Times New Roman"/>
          <w:lang w:val="en-GB"/>
        </w:rPr>
      </w:pPr>
      <w:r w:rsidRPr="005425F5">
        <w:rPr>
          <w:rFonts w:ascii="Times New Roman" w:hAnsi="Times New Roman"/>
          <w:lang w:val="en-GB"/>
        </w:rPr>
        <w:t>No, there is no such limit.</w:t>
      </w:r>
    </w:p>
    <w:p w:rsidR="00ED5959" w:rsidRPr="005425F5" w:rsidRDefault="00ED5959" w:rsidP="00335674">
      <w:pPr>
        <w:pStyle w:val="ListParagraph"/>
        <w:numPr>
          <w:ilvl w:val="0"/>
          <w:numId w:val="3"/>
        </w:numPr>
        <w:tabs>
          <w:tab w:val="num" w:pos="567"/>
        </w:tabs>
        <w:spacing w:after="120" w:line="240" w:lineRule="auto"/>
        <w:ind w:left="567"/>
        <w:jc w:val="both"/>
        <w:rPr>
          <w:rFonts w:ascii="Times New Roman" w:hAnsi="Times New Roman"/>
          <w:b/>
          <w:lang w:val="en-GB"/>
        </w:rPr>
      </w:pPr>
      <w:r w:rsidRPr="005425F5">
        <w:rPr>
          <w:rFonts w:ascii="Times New Roman" w:hAnsi="Times New Roman"/>
          <w:b/>
          <w:lang w:val="en-GB"/>
        </w:rPr>
        <w:t>Can salaries be paid to the academicians?</w:t>
      </w:r>
    </w:p>
    <w:p w:rsidR="00954634" w:rsidRPr="005425F5" w:rsidRDefault="00ED5959" w:rsidP="00335674">
      <w:pPr>
        <w:tabs>
          <w:tab w:val="num" w:pos="567"/>
        </w:tabs>
        <w:spacing w:after="120"/>
        <w:ind w:left="567"/>
        <w:jc w:val="both"/>
        <w:rPr>
          <w:sz w:val="22"/>
          <w:szCs w:val="22"/>
          <w:lang w:val="en-GB"/>
        </w:rPr>
      </w:pPr>
      <w:r w:rsidRPr="005425F5">
        <w:rPr>
          <w:bCs/>
          <w:sz w:val="22"/>
          <w:szCs w:val="22"/>
          <w:lang w:val="en-GB"/>
        </w:rPr>
        <w:t>Academicians</w:t>
      </w:r>
      <w:r w:rsidRPr="005425F5">
        <w:rPr>
          <w:sz w:val="22"/>
          <w:szCs w:val="22"/>
          <w:lang w:val="en-GB"/>
        </w:rPr>
        <w:t>, instructors, lecturers, research assistants etc. who work in the institutions falling under the scope of the High Education Law No. 2547 may work in the projects without prejudice to the provisions of the Law they are subject to and the regulations of High Education Institution in which they work for. If they are employed in scope of the projects, they will be requested to submit the legal basis and necessary supporting documents, showing the appropriateness of their employment. Therefore, when preparing the budget and setting the fees/salaries for the academicians, all associated costs must be taken into account (such as revolving funds cuts - if it is the case).</w:t>
      </w:r>
    </w:p>
    <w:p w:rsidR="000D7F0C" w:rsidRPr="005425F5" w:rsidRDefault="000D7F0C" w:rsidP="00335674">
      <w:pPr>
        <w:shd w:val="clear" w:color="auto" w:fill="CCCCCC"/>
        <w:tabs>
          <w:tab w:val="num" w:pos="567"/>
        </w:tabs>
        <w:adjustRightInd w:val="0"/>
        <w:spacing w:after="120"/>
        <w:ind w:left="288"/>
        <w:jc w:val="center"/>
        <w:rPr>
          <w:b/>
          <w:bCs/>
          <w:sz w:val="22"/>
          <w:szCs w:val="22"/>
          <w:lang w:val="en-GB"/>
        </w:rPr>
      </w:pPr>
      <w:r w:rsidRPr="005425F5">
        <w:rPr>
          <w:b/>
          <w:bCs/>
          <w:sz w:val="22"/>
          <w:szCs w:val="22"/>
          <w:lang w:val="en-GB"/>
        </w:rPr>
        <w:t>How to Apply and the Procedures to Follow</w:t>
      </w:r>
    </w:p>
    <w:p w:rsidR="000D7F0C" w:rsidRPr="005425F5" w:rsidRDefault="00DC5F51" w:rsidP="00335674">
      <w:pPr>
        <w:shd w:val="clear" w:color="auto" w:fill="CCCCCC"/>
        <w:tabs>
          <w:tab w:val="num" w:pos="567"/>
        </w:tabs>
        <w:adjustRightInd w:val="0"/>
        <w:spacing w:after="120"/>
        <w:ind w:left="288"/>
        <w:jc w:val="center"/>
        <w:rPr>
          <w:b/>
          <w:bCs/>
          <w:sz w:val="22"/>
          <w:szCs w:val="22"/>
          <w:lang w:val="en-GB"/>
        </w:rPr>
      </w:pPr>
      <w:r w:rsidRPr="005425F5">
        <w:rPr>
          <w:b/>
          <w:bCs/>
          <w:sz w:val="22"/>
          <w:szCs w:val="22"/>
          <w:lang w:val="en-GB"/>
        </w:rPr>
        <w:t xml:space="preserve">(Section 2.2 of the </w:t>
      </w:r>
      <w:r w:rsidR="003A156D" w:rsidRPr="005425F5">
        <w:rPr>
          <w:b/>
          <w:bCs/>
          <w:sz w:val="22"/>
          <w:szCs w:val="22"/>
          <w:lang w:val="en-GB"/>
        </w:rPr>
        <w:t>g</w:t>
      </w:r>
      <w:r w:rsidR="000D7F0C" w:rsidRPr="005425F5">
        <w:rPr>
          <w:b/>
          <w:bCs/>
          <w:sz w:val="22"/>
          <w:szCs w:val="22"/>
          <w:lang w:val="en-GB"/>
        </w:rPr>
        <w:t>uidelines)</w:t>
      </w:r>
    </w:p>
    <w:p w:rsidR="00125354" w:rsidRPr="005425F5" w:rsidRDefault="00125354" w:rsidP="00335674">
      <w:pPr>
        <w:pStyle w:val="ListParagraph"/>
        <w:numPr>
          <w:ilvl w:val="0"/>
          <w:numId w:val="3"/>
        </w:numPr>
        <w:tabs>
          <w:tab w:val="num" w:pos="567"/>
        </w:tabs>
        <w:spacing w:after="120" w:line="240" w:lineRule="auto"/>
        <w:ind w:left="567"/>
        <w:jc w:val="both"/>
        <w:rPr>
          <w:rFonts w:ascii="Times New Roman" w:hAnsi="Times New Roman"/>
          <w:b/>
          <w:lang w:val="en-GB"/>
        </w:rPr>
      </w:pPr>
      <w:r w:rsidRPr="005425F5">
        <w:rPr>
          <w:rFonts w:ascii="Times New Roman" w:hAnsi="Times New Roman"/>
          <w:b/>
          <w:lang w:val="en-GB"/>
        </w:rPr>
        <w:t>Should the partnership documents be original?</w:t>
      </w:r>
    </w:p>
    <w:p w:rsidR="008A0350" w:rsidRPr="005425F5" w:rsidRDefault="00125354" w:rsidP="00335674">
      <w:pPr>
        <w:tabs>
          <w:tab w:val="num" w:pos="567"/>
        </w:tabs>
        <w:spacing w:after="120"/>
        <w:ind w:left="567"/>
        <w:jc w:val="both"/>
        <w:rPr>
          <w:sz w:val="22"/>
          <w:szCs w:val="22"/>
          <w:lang w:val="en-GB"/>
        </w:rPr>
      </w:pPr>
      <w:r w:rsidRPr="005425F5">
        <w:rPr>
          <w:sz w:val="22"/>
          <w:szCs w:val="22"/>
          <w:lang w:val="en-GB"/>
        </w:rPr>
        <w:t xml:space="preserve">No. Documents can be supplied in the form of originals, photocopies or scanned versions (i.e. showing legible stamps, signatures and dates) of the said originals. </w:t>
      </w:r>
    </w:p>
    <w:p w:rsidR="007A6953" w:rsidRPr="0048296C" w:rsidRDefault="007A6953" w:rsidP="00335674">
      <w:pPr>
        <w:pStyle w:val="ListParagraph"/>
        <w:numPr>
          <w:ilvl w:val="0"/>
          <w:numId w:val="3"/>
        </w:numPr>
        <w:tabs>
          <w:tab w:val="num" w:pos="567"/>
        </w:tabs>
        <w:spacing w:after="120" w:line="240" w:lineRule="auto"/>
        <w:ind w:left="567"/>
        <w:jc w:val="both"/>
        <w:rPr>
          <w:b/>
          <w:lang w:val="en-GB"/>
        </w:rPr>
      </w:pPr>
      <w:r w:rsidRPr="005425F5">
        <w:rPr>
          <w:rFonts w:ascii="Times New Roman" w:hAnsi="Times New Roman"/>
          <w:b/>
          <w:lang w:val="en-GB"/>
        </w:rPr>
        <w:t>Is it necessary to submit the evidence on the fulfilment of fiscal/tax obligations taken from the relevant tax authorities for the lead applicant and each co-applicant?</w:t>
      </w:r>
    </w:p>
    <w:p w:rsidR="007A6953" w:rsidRPr="005425F5" w:rsidRDefault="003B4300" w:rsidP="00335674">
      <w:pPr>
        <w:tabs>
          <w:tab w:val="num" w:pos="567"/>
        </w:tabs>
        <w:spacing w:after="120"/>
        <w:ind w:left="567"/>
        <w:jc w:val="both"/>
        <w:rPr>
          <w:sz w:val="22"/>
          <w:szCs w:val="22"/>
          <w:lang w:val="en-GB"/>
        </w:rPr>
      </w:pPr>
      <w:r w:rsidRPr="005425F5">
        <w:rPr>
          <w:sz w:val="22"/>
          <w:szCs w:val="22"/>
          <w:lang w:val="en-GB"/>
        </w:rPr>
        <w:t xml:space="preserve">As stated in Section 2.4 of the </w:t>
      </w:r>
      <w:r w:rsidR="003A156D" w:rsidRPr="005425F5">
        <w:rPr>
          <w:sz w:val="22"/>
          <w:szCs w:val="22"/>
          <w:lang w:val="en-GB"/>
        </w:rPr>
        <w:t>g</w:t>
      </w:r>
      <w:r w:rsidRPr="005425F5">
        <w:rPr>
          <w:sz w:val="22"/>
          <w:szCs w:val="22"/>
          <w:lang w:val="en-GB"/>
        </w:rPr>
        <w:t>uidelines, for the applicants whose applications have been provisionally selected, e</w:t>
      </w:r>
      <w:r w:rsidR="007A6953" w:rsidRPr="005425F5">
        <w:rPr>
          <w:sz w:val="22"/>
          <w:szCs w:val="22"/>
          <w:lang w:val="en-GB"/>
        </w:rPr>
        <w:t>vidence on the fulfilment</w:t>
      </w:r>
      <w:r w:rsidR="00E37A0B" w:rsidRPr="005425F5">
        <w:rPr>
          <w:sz w:val="22"/>
          <w:szCs w:val="22"/>
          <w:lang w:val="en-GB"/>
        </w:rPr>
        <w:t xml:space="preserve"> (including restructuring etc.)</w:t>
      </w:r>
      <w:r w:rsidR="007A6953" w:rsidRPr="005425F5">
        <w:rPr>
          <w:sz w:val="22"/>
          <w:szCs w:val="22"/>
          <w:lang w:val="en-GB"/>
        </w:rPr>
        <w:t xml:space="preserve"> of fiscal/tax obligations</w:t>
      </w:r>
      <w:r w:rsidR="00E37A0B" w:rsidRPr="005425F5">
        <w:rPr>
          <w:sz w:val="22"/>
          <w:szCs w:val="22"/>
          <w:lang w:val="en-GB"/>
        </w:rPr>
        <w:t xml:space="preserve"> </w:t>
      </w:r>
      <w:r w:rsidR="007A6953" w:rsidRPr="005425F5">
        <w:rPr>
          <w:sz w:val="22"/>
          <w:szCs w:val="22"/>
          <w:lang w:val="en-GB"/>
        </w:rPr>
        <w:t>taken from the relevant tax</w:t>
      </w:r>
      <w:r w:rsidRPr="005425F5">
        <w:rPr>
          <w:sz w:val="22"/>
          <w:szCs w:val="22"/>
          <w:lang w:val="en-GB"/>
        </w:rPr>
        <w:t xml:space="preserve"> </w:t>
      </w:r>
      <w:r w:rsidR="007A6953" w:rsidRPr="005425F5">
        <w:rPr>
          <w:sz w:val="22"/>
          <w:szCs w:val="22"/>
          <w:lang w:val="en-GB"/>
        </w:rPr>
        <w:t>authorities for the lead applicant and each co-applicant</w:t>
      </w:r>
      <w:r w:rsidR="00DB6697" w:rsidRPr="005425F5">
        <w:rPr>
          <w:sz w:val="22"/>
          <w:szCs w:val="22"/>
          <w:lang w:val="en-GB"/>
        </w:rPr>
        <w:t xml:space="preserve"> </w:t>
      </w:r>
      <w:r w:rsidR="007A6953" w:rsidRPr="005425F5">
        <w:rPr>
          <w:sz w:val="22"/>
          <w:szCs w:val="22"/>
          <w:lang w:val="en-GB"/>
        </w:rPr>
        <w:t>obtained after the date of Contracting Authority’s request</w:t>
      </w:r>
      <w:r w:rsidRPr="005425F5">
        <w:rPr>
          <w:sz w:val="22"/>
          <w:szCs w:val="22"/>
          <w:lang w:val="en-GB"/>
        </w:rPr>
        <w:t xml:space="preserve"> should be submitted</w:t>
      </w:r>
      <w:r w:rsidR="007A6953" w:rsidRPr="005425F5">
        <w:rPr>
          <w:sz w:val="22"/>
          <w:szCs w:val="22"/>
          <w:lang w:val="en-GB"/>
        </w:rPr>
        <w:t>. If the lead applicant and/or the co-applicant(s)</w:t>
      </w:r>
      <w:r w:rsidR="00F02E47" w:rsidRPr="005425F5">
        <w:rPr>
          <w:sz w:val="22"/>
          <w:szCs w:val="22"/>
          <w:lang w:val="en-GB"/>
        </w:rPr>
        <w:t xml:space="preserve"> </w:t>
      </w:r>
      <w:r w:rsidR="007A6953" w:rsidRPr="005425F5">
        <w:rPr>
          <w:sz w:val="22"/>
          <w:szCs w:val="22"/>
          <w:lang w:val="en-GB"/>
        </w:rPr>
        <w:t>are tax exempted, documentary proof regarding the</w:t>
      </w:r>
      <w:r w:rsidR="00DB6697" w:rsidRPr="005425F5">
        <w:rPr>
          <w:sz w:val="22"/>
          <w:szCs w:val="22"/>
          <w:lang w:val="en-GB"/>
        </w:rPr>
        <w:t>ir</w:t>
      </w:r>
      <w:r w:rsidR="007A6953" w:rsidRPr="005425F5">
        <w:rPr>
          <w:sz w:val="22"/>
          <w:szCs w:val="22"/>
          <w:lang w:val="en-GB"/>
        </w:rPr>
        <w:t xml:space="preserve"> status should be provided. </w:t>
      </w:r>
    </w:p>
    <w:p w:rsidR="000D7F0C" w:rsidRPr="005425F5" w:rsidRDefault="000D7F0C" w:rsidP="00335674">
      <w:pPr>
        <w:pStyle w:val="ListParagraph"/>
        <w:numPr>
          <w:ilvl w:val="0"/>
          <w:numId w:val="3"/>
        </w:numPr>
        <w:tabs>
          <w:tab w:val="num" w:pos="567"/>
        </w:tabs>
        <w:spacing w:after="120" w:line="240" w:lineRule="auto"/>
        <w:ind w:left="567"/>
        <w:jc w:val="both"/>
        <w:rPr>
          <w:rFonts w:ascii="Times New Roman" w:hAnsi="Times New Roman"/>
          <w:b/>
          <w:lang w:val="en-GB"/>
        </w:rPr>
      </w:pPr>
      <w:r w:rsidRPr="005425F5">
        <w:rPr>
          <w:rFonts w:ascii="Times New Roman" w:hAnsi="Times New Roman"/>
          <w:b/>
          <w:lang w:val="en-GB"/>
        </w:rPr>
        <w:t>Is there an online system to upload our applications?</w:t>
      </w:r>
    </w:p>
    <w:p w:rsidR="00B33C4D" w:rsidRPr="005425F5" w:rsidRDefault="000D7F0C" w:rsidP="00335674">
      <w:pPr>
        <w:tabs>
          <w:tab w:val="num" w:pos="567"/>
        </w:tabs>
        <w:spacing w:after="120"/>
        <w:ind w:left="567"/>
        <w:jc w:val="both"/>
        <w:rPr>
          <w:sz w:val="22"/>
          <w:szCs w:val="22"/>
          <w:lang w:val="en-GB"/>
        </w:rPr>
      </w:pPr>
      <w:r w:rsidRPr="005425F5">
        <w:rPr>
          <w:sz w:val="22"/>
          <w:szCs w:val="22"/>
          <w:lang w:val="en-GB"/>
        </w:rPr>
        <w:t xml:space="preserve">No. The applications must be submitted as hard copies in line with the instructions indicated under Section 2.2 of the </w:t>
      </w:r>
      <w:r w:rsidR="003A156D" w:rsidRPr="005425F5">
        <w:rPr>
          <w:sz w:val="22"/>
          <w:szCs w:val="22"/>
          <w:lang w:val="en-GB"/>
        </w:rPr>
        <w:t>g</w:t>
      </w:r>
      <w:r w:rsidRPr="005425F5">
        <w:rPr>
          <w:sz w:val="22"/>
          <w:szCs w:val="22"/>
          <w:lang w:val="en-GB"/>
        </w:rPr>
        <w:t>uidelines.</w:t>
      </w:r>
    </w:p>
    <w:sectPr w:rsidR="00B33C4D" w:rsidRPr="005425F5" w:rsidSect="00085665">
      <w:headerReference w:type="default" r:id="rId10"/>
      <w:footerReference w:type="even" r:id="rId11"/>
      <w:footerReference w:type="default" r:id="rId12"/>
      <w:pgSz w:w="11906" w:h="16838"/>
      <w:pgMar w:top="117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DDE" w:rsidRDefault="00CE3DDE">
      <w:r>
        <w:separator/>
      </w:r>
    </w:p>
  </w:endnote>
  <w:endnote w:type="continuationSeparator" w:id="0">
    <w:p w:rsidR="00CE3DDE" w:rsidRDefault="00CE3DDE">
      <w:r>
        <w:continuationSeparator/>
      </w:r>
    </w:p>
  </w:endnote>
  <w:endnote w:type="continuationNotice" w:id="1">
    <w:p w:rsidR="00CE3DDE" w:rsidRDefault="00CE3D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charset w:val="00"/>
    <w:family w:val="auto"/>
    <w:pitch w:val="default"/>
  </w:font>
  <w:font w:name="Times New Roman Bold">
    <w:altName w:val="Times New Roman"/>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DDE" w:rsidRDefault="00CE3DDE" w:rsidP="009642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3DDE" w:rsidRDefault="00CE3DDE" w:rsidP="00C908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DDE" w:rsidRPr="00141546" w:rsidRDefault="00CE3DDE" w:rsidP="00141546">
    <w:pPr>
      <w:pStyle w:val="Footer"/>
      <w:framePr w:wrap="around" w:vAnchor="text" w:hAnchor="page" w:x="10111" w:y="280"/>
      <w:jc w:val="right"/>
      <w:rPr>
        <w:sz w:val="19"/>
        <w:szCs w:val="19"/>
      </w:rPr>
    </w:pPr>
    <w:r w:rsidRPr="00141546">
      <w:rPr>
        <w:b/>
        <w:bCs/>
        <w:sz w:val="19"/>
        <w:szCs w:val="19"/>
      </w:rPr>
      <w:fldChar w:fldCharType="begin"/>
    </w:r>
    <w:r w:rsidRPr="00141546">
      <w:rPr>
        <w:b/>
        <w:bCs/>
        <w:sz w:val="19"/>
        <w:szCs w:val="19"/>
      </w:rPr>
      <w:instrText xml:space="preserve"> PAGE </w:instrText>
    </w:r>
    <w:r w:rsidRPr="00141546">
      <w:rPr>
        <w:b/>
        <w:bCs/>
        <w:sz w:val="19"/>
        <w:szCs w:val="19"/>
      </w:rPr>
      <w:fldChar w:fldCharType="separate"/>
    </w:r>
    <w:r w:rsidR="005425F5">
      <w:rPr>
        <w:b/>
        <w:bCs/>
        <w:noProof/>
        <w:sz w:val="19"/>
        <w:szCs w:val="19"/>
      </w:rPr>
      <w:t>1</w:t>
    </w:r>
    <w:r w:rsidRPr="00141546">
      <w:rPr>
        <w:b/>
        <w:bCs/>
        <w:sz w:val="19"/>
        <w:szCs w:val="19"/>
      </w:rPr>
      <w:fldChar w:fldCharType="end"/>
    </w:r>
    <w:r w:rsidRPr="00141546">
      <w:rPr>
        <w:sz w:val="19"/>
        <w:szCs w:val="19"/>
      </w:rPr>
      <w:t>/</w:t>
    </w:r>
    <w:r w:rsidRPr="00141546">
      <w:rPr>
        <w:b/>
        <w:bCs/>
        <w:sz w:val="19"/>
        <w:szCs w:val="19"/>
      </w:rPr>
      <w:fldChar w:fldCharType="begin"/>
    </w:r>
    <w:r w:rsidRPr="00141546">
      <w:rPr>
        <w:b/>
        <w:bCs/>
        <w:sz w:val="19"/>
        <w:szCs w:val="19"/>
      </w:rPr>
      <w:instrText xml:space="preserve"> NUMPAGES  </w:instrText>
    </w:r>
    <w:r w:rsidRPr="00141546">
      <w:rPr>
        <w:b/>
        <w:bCs/>
        <w:sz w:val="19"/>
        <w:szCs w:val="19"/>
      </w:rPr>
      <w:fldChar w:fldCharType="separate"/>
    </w:r>
    <w:r w:rsidR="005425F5">
      <w:rPr>
        <w:b/>
        <w:bCs/>
        <w:noProof/>
        <w:sz w:val="19"/>
        <w:szCs w:val="19"/>
      </w:rPr>
      <w:t>5</w:t>
    </w:r>
    <w:r w:rsidRPr="00141546">
      <w:rPr>
        <w:b/>
        <w:bCs/>
        <w:sz w:val="19"/>
        <w:szCs w:val="19"/>
      </w:rPr>
      <w:fldChar w:fldCharType="end"/>
    </w:r>
  </w:p>
  <w:p w:rsidR="00CE3DDE" w:rsidRPr="009E0D49" w:rsidRDefault="005425F5" w:rsidP="00B463EB">
    <w:pPr>
      <w:pStyle w:val="Footer"/>
      <w:ind w:right="360"/>
      <w:jc w:val="center"/>
      <w:rPr>
        <w:b/>
        <w:sz w:val="18"/>
        <w:szCs w:val="18"/>
      </w:rPr>
    </w:pPr>
    <w:r>
      <w:rPr>
        <w:noProof/>
      </w:rPr>
      <w:pict>
        <v:line id="Line 2" o:spid="_x0000_s2049" style="position:absolute;left:0;text-align:left;z-index:251658240;visibility:visible" from="-3pt,-2.65pt" to="45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jTGgIAADQEAAAOAAAAZHJzL2Uyb0RvYy54bWysU9uO2yAQfa/Uf0C8J76sk02sOKvKTvqy&#10;7Uba7QcQwDEqBgQkTlT13zuQi7LtS1XVD3gwM8dn5hwWT8deogO3TmhV4WycYsQV1UyoXYW/va1H&#10;M4ycJ4oRqRWv8Ik7/LT8+GExmJLnutOScYsARLlyMBXuvDdlkjja8Z64sTZcwWGrbU88bO0uYZYM&#10;gN7LJE/TaTJoy4zVlDsHX5vzIV5G/Lbl1L+0reMeyQoDNx9XG9dtWJPlgpQ7S0wn6IUG+QcWPREK&#10;fnqDaognaG/FH1C9oFY73fox1X2i21ZQHnuAbrL0t25eO2J47AWG48xtTO7/wdKvh41FgoF2GCnS&#10;g0TPQnGUh8kMxpWQUKuNDb3Ro3o1z5p+d0jpuiNqxyPDt5OBsixUJO9KwsYZwN8OXzSDHLL3Oo7p&#10;2No+QMIA0DGqcbqpwY8eUfg4meXzhxREo9ezhJTXQmOd/8x1j0JQYQmcIzA5PDsfiJDymhL+o/Ra&#10;SBnFlgoNFc5nk8cJQPcGWmdbGYudloKFxFDi7G5bS4sOJFgnPrFDOLlPs3qvWATuOGGrS+yJkOcY&#10;iEgV8KAtoHaJzt74MU/nq9lqVoyKfLoaFWnTjD6t62I0XWePk+ahqesm+xmoZUXZCca4CuyuPs2K&#10;v/PB5cacHXZz6m0kyXv0ODsge31H0lHXIOXZFFvNTht71RusGZMv1yh4/34P8f1lX/4CAAD//wMA&#10;UEsDBBQABgAIAAAAIQAF9OKF3gAAAAgBAAAPAAAAZHJzL2Rvd25yZXYueG1sTI9LT8MwEITvSP0P&#10;1iJxQa3TIvoIcSqExAUhHgVxduIljhqvI9ttwr/vVhzgtNqZ1ew3xXZ0nThiiK0nBfNZBgKp9qal&#10;RsHnx+N0DSImTUZ3nlDBD0bYlpOLQufGD/SOx11qBIdQzLUCm1KfSxlri07Hme+R2Pv2wenEa2ik&#10;CXrgcNfJRZYtpdMt8Qere3ywWO93B6fAvb6tnXsJTyYbxtXm2j6vqq9aqavL8f4ORMIx/R3DGZ/R&#10;oWSmyh/IRNEpmC65SuJ5ewOC/c18wUL1K8iykP8LlCcAAAD//wMAUEsBAi0AFAAGAAgAAAAhALaD&#10;OJL+AAAA4QEAABMAAAAAAAAAAAAAAAAAAAAAAFtDb250ZW50X1R5cGVzXS54bWxQSwECLQAUAAYA&#10;CAAAACEAOP0h/9YAAACUAQAACwAAAAAAAAAAAAAAAAAvAQAAX3JlbHMvLnJlbHNQSwECLQAUAAYA&#10;CAAAACEAbQaI0xoCAAA0BAAADgAAAAAAAAAAAAAAAAAuAgAAZHJzL2Uyb0RvYy54bWxQSwECLQAU&#10;AAYACAAAACEABfTihd4AAAAIAQAADwAAAAAAAAAAAAAAAAB0BAAAZHJzL2Rvd25yZXYueG1sUEsF&#10;BgAAAAAEAAQA8wAAAH8FAAAAAA==&#10;" strokeweight="2.25pt">
          <v:stroke linestyle="thinThin"/>
        </v:line>
      </w:pict>
    </w:r>
    <w:r w:rsidR="00CE3DDE" w:rsidRPr="009E0D49">
      <w:rPr>
        <w:sz w:val="18"/>
        <w:szCs w:val="18"/>
      </w:rPr>
      <w:t xml:space="preserve"> </w:t>
    </w:r>
    <w:r w:rsidR="00CE3DDE" w:rsidRPr="009C7112">
      <w:rPr>
        <w:b/>
        <w:sz w:val="18"/>
        <w:szCs w:val="18"/>
      </w:rPr>
      <w:t>TR2015/DG/01/A</w:t>
    </w:r>
    <w:r w:rsidR="00CE3DDE">
      <w:rPr>
        <w:b/>
        <w:sz w:val="18"/>
        <w:szCs w:val="18"/>
        <w:lang w:val="en-US"/>
      </w:rPr>
      <w:t>6</w:t>
    </w:r>
    <w:r w:rsidR="00CE3DDE" w:rsidRPr="009C7112">
      <w:rPr>
        <w:b/>
        <w:sz w:val="18"/>
        <w:szCs w:val="18"/>
      </w:rPr>
      <w:t xml:space="preserve">-02 </w:t>
    </w:r>
    <w:r w:rsidR="00CE3DDE" w:rsidRPr="009E0D49">
      <w:rPr>
        <w:b/>
        <w:sz w:val="18"/>
        <w:szCs w:val="18"/>
      </w:rPr>
      <w:t>(</w:t>
    </w:r>
    <w:proofErr w:type="spellStart"/>
    <w:r w:rsidR="00CE3DDE" w:rsidRPr="009C7112">
      <w:rPr>
        <w:b/>
        <w:sz w:val="18"/>
        <w:szCs w:val="18"/>
      </w:rPr>
      <w:t>EuropeAid</w:t>
    </w:r>
    <w:proofErr w:type="spellEnd"/>
    <w:r w:rsidR="00CE3DDE" w:rsidRPr="009C7112">
      <w:rPr>
        <w:b/>
        <w:sz w:val="18"/>
        <w:szCs w:val="18"/>
      </w:rPr>
      <w:t>/</w:t>
    </w:r>
    <w:r w:rsidR="00CE3DDE">
      <w:rPr>
        <w:b/>
        <w:sz w:val="18"/>
        <w:szCs w:val="18"/>
        <w:lang w:val="en-US"/>
      </w:rPr>
      <w:t>159785</w:t>
    </w:r>
    <w:r w:rsidR="00CE3DDE" w:rsidRPr="009C7112">
      <w:rPr>
        <w:b/>
        <w:sz w:val="18"/>
        <w:szCs w:val="18"/>
      </w:rPr>
      <w:t>/ID/ACT/TR</w:t>
    </w:r>
    <w:r w:rsidR="00CE3DDE" w:rsidRPr="009E0D49">
      <w:rPr>
        <w:b/>
        <w:sz w:val="18"/>
        <w:szCs w:val="18"/>
      </w:rPr>
      <w:t>)</w:t>
    </w:r>
  </w:p>
  <w:p w:rsidR="00CE3DDE" w:rsidRPr="009E0D49" w:rsidRDefault="00CE3DDE" w:rsidP="00B463EB">
    <w:pPr>
      <w:pStyle w:val="Footer"/>
      <w:ind w:right="360"/>
      <w:jc w:val="center"/>
      <w:rPr>
        <w:b/>
        <w:sz w:val="18"/>
        <w:szCs w:val="18"/>
      </w:rPr>
    </w:pPr>
    <w:r w:rsidRPr="009C7112">
      <w:rPr>
        <w:b/>
        <w:sz w:val="18"/>
        <w:szCs w:val="18"/>
        <w:lang w:val="en-GB"/>
      </w:rPr>
      <w:t>Grant Scheme</w:t>
    </w:r>
    <w:r>
      <w:rPr>
        <w:b/>
        <w:sz w:val="18"/>
        <w:szCs w:val="18"/>
        <w:lang w:val="en-GB"/>
      </w:rPr>
      <w:t xml:space="preserve"> for Turkey-EU Business Dialogue</w:t>
    </w:r>
    <w:r w:rsidRPr="009C7112">
      <w:rPr>
        <w:b/>
        <w:sz w:val="18"/>
        <w:szCs w:val="18"/>
        <w:lang w:val="en-GB"/>
      </w:rPr>
      <w:t xml:space="preserve"> (</w:t>
    </w:r>
    <w:r>
      <w:rPr>
        <w:b/>
        <w:sz w:val="18"/>
        <w:szCs w:val="18"/>
        <w:lang w:val="en-GB"/>
      </w:rPr>
      <w:t>TEBD</w:t>
    </w:r>
    <w:r w:rsidRPr="009C7112">
      <w:rPr>
        <w:b/>
        <w:sz w:val="18"/>
        <w:szCs w:val="18"/>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DDE" w:rsidRDefault="00CE3DDE">
      <w:r>
        <w:separator/>
      </w:r>
    </w:p>
  </w:footnote>
  <w:footnote w:type="continuationSeparator" w:id="0">
    <w:p w:rsidR="00CE3DDE" w:rsidRDefault="00CE3DDE">
      <w:r>
        <w:continuationSeparator/>
      </w:r>
    </w:p>
  </w:footnote>
  <w:footnote w:type="continuationNotice" w:id="1">
    <w:p w:rsidR="00CE3DDE" w:rsidRDefault="00CE3D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DDE" w:rsidRPr="00E75F21" w:rsidRDefault="005425F5" w:rsidP="00E75F21">
    <w:pPr>
      <w:pStyle w:val="Header"/>
    </w:pPr>
    <w:r>
      <w:rPr>
        <w:noProof/>
      </w:rPr>
      <w:pict>
        <v:line id="Line 1" o:spid="_x0000_s2050" style="position:absolute;z-index:251657216;visibility:visible" from="-3pt,8.45pt" to="45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OGwIAADQEAAAOAAAAZHJzL2Uyb0RvYy54bWysU8uO2jAU3VfqP1jeQxImMBARRlUC3dAO&#10;0sx8gLEdYtWxLdsQUNV/77V5tHQ2VdUsHD/uPT7n3uP507GT6MCtE1qVOBumGHFFNRNqV+K319Vg&#10;ipHzRDEiteIlPnGHnxYfP8x7U/CRbrVk3CIAUa7oTYlb702RJI62vCNuqA1XcNho2xEPS7tLmCU9&#10;oHcyGaXpJOm1ZcZqyp2D3fp8iBcRv2k49c9N47hHssTAzcfRxnEbxmQxJ8XOEtMKeqFB/oFFR4SC&#10;S29QNfEE7a14B9UJarXTjR9S3SW6aQTlUQOoydI/1Ly0xPCoBYrjzK1M7v/B0q+HjUWClXiEkSId&#10;tGgtFEdZqExvXAEBldrYoI0e1YtZa/rNIaWrlqgdjwxfTwbSYkZylxIWzgD+tv+iGcSQvdexTMfG&#10;dgESCoCOsRunWzf40SMKm+PpaPaQQtPo9SwhxTXRWOc/c92hMCmxBM4RmBzWzgN1CL2GhHuUXgkp&#10;Y7OlQj2onY4fxwDdGZDOtjImOy0FC4EhxdndtpIWHUiwTvxCTQD4LszqvWIRuOWELS9zT4Q8zyFe&#10;qoAHsoDaZXb2xvdZOltOl9N8kI8my0Ge1vXg06rKB5NV9jiuH+qqqrMfgVqWF61gjKvA7urTLP87&#10;H1xezNlhN6feSpLco0eJQPb6j6RjX0Mrz6bYanba2FCN0GKwZgy+PKPg/d/XMerXY1/8BAAA//8D&#10;AFBLAwQUAAYACAAAACEAD2iDqdwAAAAIAQAADwAAAGRycy9kb3ducmV2LnhtbEyPzU7DMBCE75V4&#10;B2uRuFSt0x7SJsSpEBIXhPgpiLMTL3FEvI5stwlvzyIOcNxvRrMz1WF2gzhjiL0nBZt1BgKp9aan&#10;TsHb691qDyImTUYPnlDBF0Y41BeLSpfGT/SC52PqBIdQLLUCm9JYShlbi07HtR+RWPvwwenEZ+ik&#10;CXricDfIbZbl0ume+IPVI95abD+PJ6fAPT3vnXsM9yab5l2xtA+75r1V6upyvrkGkXBOf2b4qc/V&#10;oeZOjT+RiWJQsMp5SmKeFyBYLzZbBs0vkHUl/w+ovwEAAP//AwBQSwECLQAUAAYACAAAACEAtoM4&#10;kv4AAADhAQAAEwAAAAAAAAAAAAAAAAAAAAAAW0NvbnRlbnRfVHlwZXNdLnhtbFBLAQItABQABgAI&#10;AAAAIQA4/SH/1gAAAJQBAAALAAAAAAAAAAAAAAAAAC8BAABfcmVscy8ucmVsc1BLAQItABQABgAI&#10;AAAAIQDwQs/OGwIAADQEAAAOAAAAAAAAAAAAAAAAAC4CAABkcnMvZTJvRG9jLnhtbFBLAQItABQA&#10;BgAIAAAAIQAPaIOp3AAAAAgBAAAPAAAAAAAAAAAAAAAAAHUEAABkcnMvZG93bnJldi54bWxQSwUG&#10;AAAAAAQABADzAAAAfgUAAAAA&#10;" strokeweight="2.25pt">
          <v:stroke linestyle="thinThin"/>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7B5B"/>
    <w:multiLevelType w:val="hybridMultilevel"/>
    <w:tmpl w:val="3D50B92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1A236B74"/>
    <w:multiLevelType w:val="hybridMultilevel"/>
    <w:tmpl w:val="0F581CC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nsid w:val="3BCE0707"/>
    <w:multiLevelType w:val="hybridMultilevel"/>
    <w:tmpl w:val="853CD09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40C801EA"/>
    <w:multiLevelType w:val="hybridMultilevel"/>
    <w:tmpl w:val="2A54518A"/>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pStyle w:val="2"/>
      <w:lvlText w:val=""/>
      <w:lvlJc w:val="left"/>
      <w:pPr>
        <w:tabs>
          <w:tab w:val="num" w:pos="1080"/>
        </w:tabs>
        <w:ind w:left="1080" w:hanging="360"/>
      </w:pPr>
      <w:rPr>
        <w:rFonts w:ascii="Symbol" w:hAnsi="Symbol" w:hint="default"/>
        <w:sz w:val="16"/>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
    <w:nsid w:val="47D322C2"/>
    <w:multiLevelType w:val="hybridMultilevel"/>
    <w:tmpl w:val="40CE89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nsid w:val="4BDD1EA9"/>
    <w:multiLevelType w:val="hybridMultilevel"/>
    <w:tmpl w:val="C94CEEF6"/>
    <w:lvl w:ilvl="0" w:tplc="94C85208">
      <w:start w:val="60"/>
      <w:numFmt w:val="decimal"/>
      <w:lvlText w:val="%1."/>
      <w:lvlJc w:val="left"/>
      <w:pPr>
        <w:tabs>
          <w:tab w:val="num" w:pos="720"/>
        </w:tabs>
        <w:ind w:left="720" w:hanging="360"/>
      </w:pPr>
      <w:rPr>
        <w:rFonts w:hint="default"/>
        <w:b/>
      </w:rPr>
    </w:lvl>
    <w:lvl w:ilvl="1" w:tplc="FFFFFFFF">
      <w:start w:val="1"/>
      <w:numFmt w:val="decimal"/>
      <w:pStyle w:val="Heading4"/>
      <w:lvlText w:val="1.%2."/>
      <w:lvlJc w:val="left"/>
      <w:pPr>
        <w:tabs>
          <w:tab w:val="num" w:pos="1647"/>
        </w:tabs>
        <w:ind w:left="1647" w:hanging="567"/>
      </w:pPr>
      <w:rPr>
        <w:rFonts w:ascii="Times New Roman" w:hAnsi="Times New Roman" w:hint="default"/>
        <w:b/>
        <w:i w:val="0"/>
        <w:caps/>
        <w:strike w:val="0"/>
        <w:dstrike w:val="0"/>
        <w:color w:val="000000"/>
        <w:sz w:val="24"/>
        <w:vertAlign w:val="baseline"/>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FFE7FB9"/>
    <w:multiLevelType w:val="hybridMultilevel"/>
    <w:tmpl w:val="58B454B0"/>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7">
    <w:nsid w:val="51822F87"/>
    <w:multiLevelType w:val="hybridMultilevel"/>
    <w:tmpl w:val="47ECB470"/>
    <w:lvl w:ilvl="0" w:tplc="8188C484">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C567B67"/>
    <w:multiLevelType w:val="hybridMultilevel"/>
    <w:tmpl w:val="E97AA47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9">
    <w:nsid w:val="72B56D52"/>
    <w:multiLevelType w:val="hybridMultilevel"/>
    <w:tmpl w:val="A976BA26"/>
    <w:lvl w:ilvl="0" w:tplc="FFFFFFFF">
      <w:start w:val="4"/>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0">
    <w:nsid w:val="784B3068"/>
    <w:multiLevelType w:val="hybridMultilevel"/>
    <w:tmpl w:val="6F42DA8C"/>
    <w:lvl w:ilvl="0" w:tplc="041F0001">
      <w:start w:val="1"/>
      <w:numFmt w:val="bullet"/>
      <w:lvlText w:val=""/>
      <w:lvlJc w:val="left"/>
      <w:pPr>
        <w:ind w:left="1350" w:hanging="360"/>
      </w:pPr>
      <w:rPr>
        <w:rFonts w:ascii="Symbol" w:hAnsi="Symbol" w:hint="default"/>
      </w:rPr>
    </w:lvl>
    <w:lvl w:ilvl="1" w:tplc="041F0003" w:tentative="1">
      <w:start w:val="1"/>
      <w:numFmt w:val="bullet"/>
      <w:lvlText w:val="o"/>
      <w:lvlJc w:val="left"/>
      <w:pPr>
        <w:ind w:left="2070" w:hanging="360"/>
      </w:pPr>
      <w:rPr>
        <w:rFonts w:ascii="Courier New" w:hAnsi="Courier New" w:cs="Courier New" w:hint="default"/>
      </w:rPr>
    </w:lvl>
    <w:lvl w:ilvl="2" w:tplc="041F0005" w:tentative="1">
      <w:start w:val="1"/>
      <w:numFmt w:val="bullet"/>
      <w:lvlText w:val=""/>
      <w:lvlJc w:val="left"/>
      <w:pPr>
        <w:ind w:left="2790" w:hanging="360"/>
      </w:pPr>
      <w:rPr>
        <w:rFonts w:ascii="Wingdings" w:hAnsi="Wingdings" w:hint="default"/>
      </w:rPr>
    </w:lvl>
    <w:lvl w:ilvl="3" w:tplc="041F0001" w:tentative="1">
      <w:start w:val="1"/>
      <w:numFmt w:val="bullet"/>
      <w:lvlText w:val=""/>
      <w:lvlJc w:val="left"/>
      <w:pPr>
        <w:ind w:left="3510" w:hanging="360"/>
      </w:pPr>
      <w:rPr>
        <w:rFonts w:ascii="Symbol" w:hAnsi="Symbol" w:hint="default"/>
      </w:rPr>
    </w:lvl>
    <w:lvl w:ilvl="4" w:tplc="041F0003" w:tentative="1">
      <w:start w:val="1"/>
      <w:numFmt w:val="bullet"/>
      <w:lvlText w:val="o"/>
      <w:lvlJc w:val="left"/>
      <w:pPr>
        <w:ind w:left="4230" w:hanging="360"/>
      </w:pPr>
      <w:rPr>
        <w:rFonts w:ascii="Courier New" w:hAnsi="Courier New" w:cs="Courier New" w:hint="default"/>
      </w:rPr>
    </w:lvl>
    <w:lvl w:ilvl="5" w:tplc="041F0005" w:tentative="1">
      <w:start w:val="1"/>
      <w:numFmt w:val="bullet"/>
      <w:lvlText w:val=""/>
      <w:lvlJc w:val="left"/>
      <w:pPr>
        <w:ind w:left="4950" w:hanging="360"/>
      </w:pPr>
      <w:rPr>
        <w:rFonts w:ascii="Wingdings" w:hAnsi="Wingdings" w:hint="default"/>
      </w:rPr>
    </w:lvl>
    <w:lvl w:ilvl="6" w:tplc="041F0001" w:tentative="1">
      <w:start w:val="1"/>
      <w:numFmt w:val="bullet"/>
      <w:lvlText w:val=""/>
      <w:lvlJc w:val="left"/>
      <w:pPr>
        <w:ind w:left="5670" w:hanging="360"/>
      </w:pPr>
      <w:rPr>
        <w:rFonts w:ascii="Symbol" w:hAnsi="Symbol" w:hint="default"/>
      </w:rPr>
    </w:lvl>
    <w:lvl w:ilvl="7" w:tplc="041F0003" w:tentative="1">
      <w:start w:val="1"/>
      <w:numFmt w:val="bullet"/>
      <w:lvlText w:val="o"/>
      <w:lvlJc w:val="left"/>
      <w:pPr>
        <w:ind w:left="6390" w:hanging="360"/>
      </w:pPr>
      <w:rPr>
        <w:rFonts w:ascii="Courier New" w:hAnsi="Courier New" w:cs="Courier New" w:hint="default"/>
      </w:rPr>
    </w:lvl>
    <w:lvl w:ilvl="8" w:tplc="041F0005" w:tentative="1">
      <w:start w:val="1"/>
      <w:numFmt w:val="bullet"/>
      <w:lvlText w:val=""/>
      <w:lvlJc w:val="left"/>
      <w:pPr>
        <w:ind w:left="7110" w:hanging="360"/>
      </w:pPr>
      <w:rPr>
        <w:rFonts w:ascii="Wingdings" w:hAnsi="Wingdings" w:hint="default"/>
      </w:rPr>
    </w:lvl>
  </w:abstractNum>
  <w:abstractNum w:abstractNumId="11">
    <w:nsid w:val="7D283F4A"/>
    <w:multiLevelType w:val="hybridMultilevel"/>
    <w:tmpl w:val="778C9B60"/>
    <w:lvl w:ilvl="0" w:tplc="C4AED2FC">
      <w:start w:val="1"/>
      <w:numFmt w:val="decimal"/>
      <w:lvlText w:val="%1."/>
      <w:lvlJc w:val="left"/>
      <w:pPr>
        <w:tabs>
          <w:tab w:val="num" w:pos="630"/>
        </w:tabs>
        <w:ind w:left="630" w:hanging="360"/>
      </w:pPr>
      <w:rPr>
        <w:rFonts w:ascii="Times New Roman" w:hAnsi="Times New Roman" w:cs="Times New Roman" w:hint="default"/>
        <w:b/>
        <w:i w:val="0"/>
        <w:color w:val="auto"/>
        <w:sz w:val="24"/>
      </w:rPr>
    </w:lvl>
    <w:lvl w:ilvl="1" w:tplc="041F0019">
      <w:start w:val="1"/>
      <w:numFmt w:val="lowerLetter"/>
      <w:lvlText w:val="%2."/>
      <w:lvlJc w:val="left"/>
      <w:pPr>
        <w:tabs>
          <w:tab w:val="num" w:pos="1444"/>
        </w:tabs>
        <w:ind w:left="1444" w:hanging="360"/>
      </w:pPr>
    </w:lvl>
    <w:lvl w:ilvl="2" w:tplc="041F001B">
      <w:start w:val="1"/>
      <w:numFmt w:val="lowerRoman"/>
      <w:lvlText w:val="%3."/>
      <w:lvlJc w:val="right"/>
      <w:pPr>
        <w:tabs>
          <w:tab w:val="num" w:pos="2164"/>
        </w:tabs>
        <w:ind w:left="2164" w:hanging="180"/>
      </w:pPr>
    </w:lvl>
    <w:lvl w:ilvl="3" w:tplc="041F000F">
      <w:start w:val="1"/>
      <w:numFmt w:val="decimal"/>
      <w:lvlText w:val="%4."/>
      <w:lvlJc w:val="left"/>
      <w:pPr>
        <w:tabs>
          <w:tab w:val="num" w:pos="2884"/>
        </w:tabs>
        <w:ind w:left="2884" w:hanging="360"/>
      </w:pPr>
    </w:lvl>
    <w:lvl w:ilvl="4" w:tplc="041F0019">
      <w:start w:val="1"/>
      <w:numFmt w:val="lowerLetter"/>
      <w:lvlText w:val="%5."/>
      <w:lvlJc w:val="left"/>
      <w:pPr>
        <w:tabs>
          <w:tab w:val="num" w:pos="3604"/>
        </w:tabs>
        <w:ind w:left="3604" w:hanging="360"/>
      </w:pPr>
    </w:lvl>
    <w:lvl w:ilvl="5" w:tplc="041F001B">
      <w:start w:val="1"/>
      <w:numFmt w:val="lowerRoman"/>
      <w:lvlText w:val="%6."/>
      <w:lvlJc w:val="right"/>
      <w:pPr>
        <w:tabs>
          <w:tab w:val="num" w:pos="4324"/>
        </w:tabs>
        <w:ind w:left="4324" w:hanging="180"/>
      </w:pPr>
    </w:lvl>
    <w:lvl w:ilvl="6" w:tplc="041F000F">
      <w:start w:val="1"/>
      <w:numFmt w:val="decimal"/>
      <w:lvlText w:val="%7."/>
      <w:lvlJc w:val="left"/>
      <w:pPr>
        <w:tabs>
          <w:tab w:val="num" w:pos="5044"/>
        </w:tabs>
        <w:ind w:left="5044" w:hanging="360"/>
      </w:pPr>
    </w:lvl>
    <w:lvl w:ilvl="7" w:tplc="041F0019">
      <w:start w:val="1"/>
      <w:numFmt w:val="lowerLetter"/>
      <w:lvlText w:val="%8."/>
      <w:lvlJc w:val="left"/>
      <w:pPr>
        <w:tabs>
          <w:tab w:val="num" w:pos="5764"/>
        </w:tabs>
        <w:ind w:left="5764" w:hanging="360"/>
      </w:pPr>
    </w:lvl>
    <w:lvl w:ilvl="8" w:tplc="041F001B">
      <w:start w:val="1"/>
      <w:numFmt w:val="lowerRoman"/>
      <w:lvlText w:val="%9."/>
      <w:lvlJc w:val="right"/>
      <w:pPr>
        <w:tabs>
          <w:tab w:val="num" w:pos="6484"/>
        </w:tabs>
        <w:ind w:left="6484" w:hanging="180"/>
      </w:pPr>
    </w:lvl>
  </w:abstractNum>
  <w:num w:numId="1">
    <w:abstractNumId w:val="5"/>
  </w:num>
  <w:num w:numId="2">
    <w:abstractNumId w:val="3"/>
  </w:num>
  <w:num w:numId="3">
    <w:abstractNumId w:val="11"/>
  </w:num>
  <w:num w:numId="4">
    <w:abstractNumId w:val="2"/>
  </w:num>
  <w:num w:numId="5">
    <w:abstractNumId w:val="6"/>
  </w:num>
  <w:num w:numId="6">
    <w:abstractNumId w:val="4"/>
  </w:num>
  <w:num w:numId="7">
    <w:abstractNumId w:val="10"/>
  </w:num>
  <w:num w:numId="8">
    <w:abstractNumId w:val="9"/>
  </w:num>
  <w:num w:numId="9">
    <w:abstractNumId w:val="0"/>
  </w:num>
  <w:num w:numId="10">
    <w:abstractNumId w:val="7"/>
  </w:num>
  <w:num w:numId="11">
    <w:abstractNumId w:val="1"/>
  </w:num>
  <w:num w:numId="12">
    <w:abstractNumId w:val="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FCU">
    <w15:presenceInfo w15:providerId="None" w15:userId="CFC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10F4"/>
    <w:rsid w:val="0000175C"/>
    <w:rsid w:val="000023F8"/>
    <w:rsid w:val="000037B4"/>
    <w:rsid w:val="00003C80"/>
    <w:rsid w:val="00003FDB"/>
    <w:rsid w:val="0000429B"/>
    <w:rsid w:val="00004AE9"/>
    <w:rsid w:val="000052FB"/>
    <w:rsid w:val="0000561E"/>
    <w:rsid w:val="00006499"/>
    <w:rsid w:val="000066BB"/>
    <w:rsid w:val="00006F01"/>
    <w:rsid w:val="00007A30"/>
    <w:rsid w:val="00007CA6"/>
    <w:rsid w:val="00007D9F"/>
    <w:rsid w:val="000100D8"/>
    <w:rsid w:val="00010413"/>
    <w:rsid w:val="00011C5B"/>
    <w:rsid w:val="000135FB"/>
    <w:rsid w:val="00014AE7"/>
    <w:rsid w:val="00014C6E"/>
    <w:rsid w:val="00015B7B"/>
    <w:rsid w:val="0002070E"/>
    <w:rsid w:val="00020A54"/>
    <w:rsid w:val="00020F21"/>
    <w:rsid w:val="00021606"/>
    <w:rsid w:val="0002184B"/>
    <w:rsid w:val="00021937"/>
    <w:rsid w:val="00022274"/>
    <w:rsid w:val="0002265D"/>
    <w:rsid w:val="000228BE"/>
    <w:rsid w:val="00022BC4"/>
    <w:rsid w:val="000234EE"/>
    <w:rsid w:val="0002455D"/>
    <w:rsid w:val="0002629F"/>
    <w:rsid w:val="00026A33"/>
    <w:rsid w:val="00027177"/>
    <w:rsid w:val="000271BD"/>
    <w:rsid w:val="0002756A"/>
    <w:rsid w:val="0002795D"/>
    <w:rsid w:val="00031C6B"/>
    <w:rsid w:val="00032FEE"/>
    <w:rsid w:val="00034D70"/>
    <w:rsid w:val="000369ED"/>
    <w:rsid w:val="00037305"/>
    <w:rsid w:val="0004003E"/>
    <w:rsid w:val="0004163C"/>
    <w:rsid w:val="00041E4A"/>
    <w:rsid w:val="00042A17"/>
    <w:rsid w:val="00042CC7"/>
    <w:rsid w:val="00042F01"/>
    <w:rsid w:val="0004485D"/>
    <w:rsid w:val="000466C1"/>
    <w:rsid w:val="00046E44"/>
    <w:rsid w:val="000474BC"/>
    <w:rsid w:val="000500B7"/>
    <w:rsid w:val="00050C98"/>
    <w:rsid w:val="00051039"/>
    <w:rsid w:val="000511CD"/>
    <w:rsid w:val="00051528"/>
    <w:rsid w:val="00051A0D"/>
    <w:rsid w:val="00051C02"/>
    <w:rsid w:val="0005332A"/>
    <w:rsid w:val="00053454"/>
    <w:rsid w:val="00054DAB"/>
    <w:rsid w:val="000553F8"/>
    <w:rsid w:val="000570D6"/>
    <w:rsid w:val="0005723F"/>
    <w:rsid w:val="00057CF4"/>
    <w:rsid w:val="00062707"/>
    <w:rsid w:val="00063979"/>
    <w:rsid w:val="00063F7C"/>
    <w:rsid w:val="00064408"/>
    <w:rsid w:val="00064D34"/>
    <w:rsid w:val="00064D37"/>
    <w:rsid w:val="000654BB"/>
    <w:rsid w:val="00066EE7"/>
    <w:rsid w:val="00067707"/>
    <w:rsid w:val="0007208E"/>
    <w:rsid w:val="00072CFC"/>
    <w:rsid w:val="00073415"/>
    <w:rsid w:val="00073502"/>
    <w:rsid w:val="00073609"/>
    <w:rsid w:val="00073757"/>
    <w:rsid w:val="000737F5"/>
    <w:rsid w:val="00073E9B"/>
    <w:rsid w:val="000816C9"/>
    <w:rsid w:val="00081BA0"/>
    <w:rsid w:val="000822F1"/>
    <w:rsid w:val="000836D0"/>
    <w:rsid w:val="00084F5A"/>
    <w:rsid w:val="00085665"/>
    <w:rsid w:val="0008657B"/>
    <w:rsid w:val="00086D10"/>
    <w:rsid w:val="0008700F"/>
    <w:rsid w:val="00087786"/>
    <w:rsid w:val="00090126"/>
    <w:rsid w:val="00091B9F"/>
    <w:rsid w:val="000931FD"/>
    <w:rsid w:val="00093639"/>
    <w:rsid w:val="00093C43"/>
    <w:rsid w:val="00093ED5"/>
    <w:rsid w:val="00097193"/>
    <w:rsid w:val="00097D80"/>
    <w:rsid w:val="00097F78"/>
    <w:rsid w:val="000A0EB1"/>
    <w:rsid w:val="000A11A2"/>
    <w:rsid w:val="000A161C"/>
    <w:rsid w:val="000A26CF"/>
    <w:rsid w:val="000A357C"/>
    <w:rsid w:val="000A6145"/>
    <w:rsid w:val="000A62A6"/>
    <w:rsid w:val="000A697D"/>
    <w:rsid w:val="000A7298"/>
    <w:rsid w:val="000B1A6D"/>
    <w:rsid w:val="000B242F"/>
    <w:rsid w:val="000B2835"/>
    <w:rsid w:val="000B34CD"/>
    <w:rsid w:val="000B3A8C"/>
    <w:rsid w:val="000B3D36"/>
    <w:rsid w:val="000B416A"/>
    <w:rsid w:val="000B4768"/>
    <w:rsid w:val="000B524A"/>
    <w:rsid w:val="000B5305"/>
    <w:rsid w:val="000B6CC9"/>
    <w:rsid w:val="000B743D"/>
    <w:rsid w:val="000B7EE0"/>
    <w:rsid w:val="000C0A2A"/>
    <w:rsid w:val="000C1A5B"/>
    <w:rsid w:val="000C2142"/>
    <w:rsid w:val="000C2FE1"/>
    <w:rsid w:val="000C33A0"/>
    <w:rsid w:val="000C3430"/>
    <w:rsid w:val="000C3D22"/>
    <w:rsid w:val="000C45ED"/>
    <w:rsid w:val="000C6FAA"/>
    <w:rsid w:val="000C7981"/>
    <w:rsid w:val="000C7F52"/>
    <w:rsid w:val="000D00AE"/>
    <w:rsid w:val="000D0C60"/>
    <w:rsid w:val="000D104E"/>
    <w:rsid w:val="000D1C2B"/>
    <w:rsid w:val="000D2006"/>
    <w:rsid w:val="000D2499"/>
    <w:rsid w:val="000D31AF"/>
    <w:rsid w:val="000D36FF"/>
    <w:rsid w:val="000D40EE"/>
    <w:rsid w:val="000D5313"/>
    <w:rsid w:val="000D66EF"/>
    <w:rsid w:val="000D7B78"/>
    <w:rsid w:val="000D7F0C"/>
    <w:rsid w:val="000E01AC"/>
    <w:rsid w:val="000E0681"/>
    <w:rsid w:val="000E137C"/>
    <w:rsid w:val="000E1791"/>
    <w:rsid w:val="000E2813"/>
    <w:rsid w:val="000E42B0"/>
    <w:rsid w:val="000E4BC5"/>
    <w:rsid w:val="000E4DB9"/>
    <w:rsid w:val="000E5DC1"/>
    <w:rsid w:val="000E7604"/>
    <w:rsid w:val="000F080D"/>
    <w:rsid w:val="000F0E3F"/>
    <w:rsid w:val="000F1F28"/>
    <w:rsid w:val="000F2EBD"/>
    <w:rsid w:val="000F42A2"/>
    <w:rsid w:val="000F4B17"/>
    <w:rsid w:val="000F4CFF"/>
    <w:rsid w:val="000F4D29"/>
    <w:rsid w:val="000F731E"/>
    <w:rsid w:val="000F7522"/>
    <w:rsid w:val="00100775"/>
    <w:rsid w:val="00102019"/>
    <w:rsid w:val="00105777"/>
    <w:rsid w:val="0010614E"/>
    <w:rsid w:val="0010618B"/>
    <w:rsid w:val="001061B6"/>
    <w:rsid w:val="00107DBD"/>
    <w:rsid w:val="00110919"/>
    <w:rsid w:val="0011121F"/>
    <w:rsid w:val="001112FE"/>
    <w:rsid w:val="001131AF"/>
    <w:rsid w:val="001138CF"/>
    <w:rsid w:val="00115092"/>
    <w:rsid w:val="001178ED"/>
    <w:rsid w:val="00117D8A"/>
    <w:rsid w:val="00120363"/>
    <w:rsid w:val="00121ABE"/>
    <w:rsid w:val="00122269"/>
    <w:rsid w:val="001227FF"/>
    <w:rsid w:val="00123C70"/>
    <w:rsid w:val="001241DC"/>
    <w:rsid w:val="00125354"/>
    <w:rsid w:val="001257A0"/>
    <w:rsid w:val="00125C71"/>
    <w:rsid w:val="00126F5D"/>
    <w:rsid w:val="001276D2"/>
    <w:rsid w:val="00127C5F"/>
    <w:rsid w:val="00127D43"/>
    <w:rsid w:val="001313EC"/>
    <w:rsid w:val="00131A93"/>
    <w:rsid w:val="00132C27"/>
    <w:rsid w:val="001336E2"/>
    <w:rsid w:val="001356CC"/>
    <w:rsid w:val="00135DE8"/>
    <w:rsid w:val="001365A9"/>
    <w:rsid w:val="001366D7"/>
    <w:rsid w:val="0013672B"/>
    <w:rsid w:val="001367E9"/>
    <w:rsid w:val="00136AB2"/>
    <w:rsid w:val="00137335"/>
    <w:rsid w:val="00137654"/>
    <w:rsid w:val="00137736"/>
    <w:rsid w:val="001379B7"/>
    <w:rsid w:val="00137E5D"/>
    <w:rsid w:val="00137FB1"/>
    <w:rsid w:val="00140142"/>
    <w:rsid w:val="00141546"/>
    <w:rsid w:val="00141BD3"/>
    <w:rsid w:val="00142099"/>
    <w:rsid w:val="00142DBE"/>
    <w:rsid w:val="00144EC4"/>
    <w:rsid w:val="00145388"/>
    <w:rsid w:val="001454EB"/>
    <w:rsid w:val="00145523"/>
    <w:rsid w:val="0014598F"/>
    <w:rsid w:val="00146C15"/>
    <w:rsid w:val="001503BE"/>
    <w:rsid w:val="00151C2A"/>
    <w:rsid w:val="00152477"/>
    <w:rsid w:val="00152C3F"/>
    <w:rsid w:val="001530A1"/>
    <w:rsid w:val="00153F70"/>
    <w:rsid w:val="00153F7A"/>
    <w:rsid w:val="0015431B"/>
    <w:rsid w:val="00154863"/>
    <w:rsid w:val="00154D5D"/>
    <w:rsid w:val="0015511E"/>
    <w:rsid w:val="00155753"/>
    <w:rsid w:val="00155904"/>
    <w:rsid w:val="0015667A"/>
    <w:rsid w:val="001575EB"/>
    <w:rsid w:val="001603D4"/>
    <w:rsid w:val="00160FAA"/>
    <w:rsid w:val="00161816"/>
    <w:rsid w:val="00161C77"/>
    <w:rsid w:val="00162FBC"/>
    <w:rsid w:val="001633E1"/>
    <w:rsid w:val="00164F51"/>
    <w:rsid w:val="0016620F"/>
    <w:rsid w:val="00166291"/>
    <w:rsid w:val="00166473"/>
    <w:rsid w:val="001677F5"/>
    <w:rsid w:val="001765CF"/>
    <w:rsid w:val="0017683C"/>
    <w:rsid w:val="001778B1"/>
    <w:rsid w:val="001804BC"/>
    <w:rsid w:val="001829E0"/>
    <w:rsid w:val="00183722"/>
    <w:rsid w:val="00183F1A"/>
    <w:rsid w:val="00184188"/>
    <w:rsid w:val="001845CD"/>
    <w:rsid w:val="001847DE"/>
    <w:rsid w:val="00184999"/>
    <w:rsid w:val="00184BBA"/>
    <w:rsid w:val="0018784E"/>
    <w:rsid w:val="00187D85"/>
    <w:rsid w:val="001907D2"/>
    <w:rsid w:val="00191AB2"/>
    <w:rsid w:val="00192E47"/>
    <w:rsid w:val="00193D60"/>
    <w:rsid w:val="0019423E"/>
    <w:rsid w:val="00194388"/>
    <w:rsid w:val="00194DDF"/>
    <w:rsid w:val="00194E66"/>
    <w:rsid w:val="00195555"/>
    <w:rsid w:val="001967C5"/>
    <w:rsid w:val="00196AA4"/>
    <w:rsid w:val="00196B19"/>
    <w:rsid w:val="00196B3F"/>
    <w:rsid w:val="00196EC0"/>
    <w:rsid w:val="00197556"/>
    <w:rsid w:val="00197D90"/>
    <w:rsid w:val="001A048D"/>
    <w:rsid w:val="001A13A6"/>
    <w:rsid w:val="001A2392"/>
    <w:rsid w:val="001A2B01"/>
    <w:rsid w:val="001A3B84"/>
    <w:rsid w:val="001A3D21"/>
    <w:rsid w:val="001A528D"/>
    <w:rsid w:val="001A6602"/>
    <w:rsid w:val="001A6904"/>
    <w:rsid w:val="001A72A5"/>
    <w:rsid w:val="001B0F07"/>
    <w:rsid w:val="001B771C"/>
    <w:rsid w:val="001B79C3"/>
    <w:rsid w:val="001C04C9"/>
    <w:rsid w:val="001C0D42"/>
    <w:rsid w:val="001C2C60"/>
    <w:rsid w:val="001C465F"/>
    <w:rsid w:val="001C4DF2"/>
    <w:rsid w:val="001C4E19"/>
    <w:rsid w:val="001C4E3E"/>
    <w:rsid w:val="001C5CFD"/>
    <w:rsid w:val="001C6495"/>
    <w:rsid w:val="001C6976"/>
    <w:rsid w:val="001C6C0B"/>
    <w:rsid w:val="001C7387"/>
    <w:rsid w:val="001C78E8"/>
    <w:rsid w:val="001D066A"/>
    <w:rsid w:val="001D0E85"/>
    <w:rsid w:val="001D1FAA"/>
    <w:rsid w:val="001D20B0"/>
    <w:rsid w:val="001D2D68"/>
    <w:rsid w:val="001D34D0"/>
    <w:rsid w:val="001D3A95"/>
    <w:rsid w:val="001D621A"/>
    <w:rsid w:val="001E038C"/>
    <w:rsid w:val="001E2B86"/>
    <w:rsid w:val="001E3C21"/>
    <w:rsid w:val="001E6680"/>
    <w:rsid w:val="001E7AF9"/>
    <w:rsid w:val="001F014A"/>
    <w:rsid w:val="001F0C17"/>
    <w:rsid w:val="001F18B5"/>
    <w:rsid w:val="001F1D97"/>
    <w:rsid w:val="001F314F"/>
    <w:rsid w:val="001F3202"/>
    <w:rsid w:val="001F44AD"/>
    <w:rsid w:val="001F44EE"/>
    <w:rsid w:val="001F500D"/>
    <w:rsid w:val="001F502B"/>
    <w:rsid w:val="001F5ED3"/>
    <w:rsid w:val="0020008C"/>
    <w:rsid w:val="00200550"/>
    <w:rsid w:val="002016E3"/>
    <w:rsid w:val="0020222E"/>
    <w:rsid w:val="00202628"/>
    <w:rsid w:val="00202D90"/>
    <w:rsid w:val="00202E08"/>
    <w:rsid w:val="0020368E"/>
    <w:rsid w:val="002047EA"/>
    <w:rsid w:val="00205969"/>
    <w:rsid w:val="00207013"/>
    <w:rsid w:val="00211866"/>
    <w:rsid w:val="00211886"/>
    <w:rsid w:val="002131DB"/>
    <w:rsid w:val="00214D9A"/>
    <w:rsid w:val="00216832"/>
    <w:rsid w:val="00216E4E"/>
    <w:rsid w:val="00217599"/>
    <w:rsid w:val="00220698"/>
    <w:rsid w:val="002210C1"/>
    <w:rsid w:val="002212F2"/>
    <w:rsid w:val="0022218F"/>
    <w:rsid w:val="00222C21"/>
    <w:rsid w:val="00222DB0"/>
    <w:rsid w:val="0022472B"/>
    <w:rsid w:val="0022754F"/>
    <w:rsid w:val="00230093"/>
    <w:rsid w:val="00230DD5"/>
    <w:rsid w:val="00230EE0"/>
    <w:rsid w:val="0023145A"/>
    <w:rsid w:val="00231DC1"/>
    <w:rsid w:val="002321FD"/>
    <w:rsid w:val="002326BE"/>
    <w:rsid w:val="002326FE"/>
    <w:rsid w:val="002336C1"/>
    <w:rsid w:val="00234560"/>
    <w:rsid w:val="00235496"/>
    <w:rsid w:val="002375FA"/>
    <w:rsid w:val="00241518"/>
    <w:rsid w:val="0024166A"/>
    <w:rsid w:val="0024184C"/>
    <w:rsid w:val="00241AE6"/>
    <w:rsid w:val="00243334"/>
    <w:rsid w:val="002446D6"/>
    <w:rsid w:val="0024737E"/>
    <w:rsid w:val="002501E1"/>
    <w:rsid w:val="00250CFE"/>
    <w:rsid w:val="00251BC6"/>
    <w:rsid w:val="00252015"/>
    <w:rsid w:val="00252DCE"/>
    <w:rsid w:val="002530C1"/>
    <w:rsid w:val="0025361A"/>
    <w:rsid w:val="00255713"/>
    <w:rsid w:val="00255D45"/>
    <w:rsid w:val="0025741B"/>
    <w:rsid w:val="00257780"/>
    <w:rsid w:val="00257957"/>
    <w:rsid w:val="0026209F"/>
    <w:rsid w:val="0026289C"/>
    <w:rsid w:val="00271319"/>
    <w:rsid w:val="00271C88"/>
    <w:rsid w:val="00271DD7"/>
    <w:rsid w:val="00272EB2"/>
    <w:rsid w:val="002733D0"/>
    <w:rsid w:val="002735F0"/>
    <w:rsid w:val="00273B0D"/>
    <w:rsid w:val="00273F6A"/>
    <w:rsid w:val="0027483A"/>
    <w:rsid w:val="0027497D"/>
    <w:rsid w:val="00276C1D"/>
    <w:rsid w:val="002803C1"/>
    <w:rsid w:val="00280CA2"/>
    <w:rsid w:val="0028167B"/>
    <w:rsid w:val="00281DEE"/>
    <w:rsid w:val="00282814"/>
    <w:rsid w:val="002832EE"/>
    <w:rsid w:val="0028356B"/>
    <w:rsid w:val="00283F38"/>
    <w:rsid w:val="002840D1"/>
    <w:rsid w:val="00284E28"/>
    <w:rsid w:val="00285494"/>
    <w:rsid w:val="00285748"/>
    <w:rsid w:val="00285EBC"/>
    <w:rsid w:val="00291457"/>
    <w:rsid w:val="00291D4D"/>
    <w:rsid w:val="0029235B"/>
    <w:rsid w:val="002927AF"/>
    <w:rsid w:val="002928B3"/>
    <w:rsid w:val="00292BA3"/>
    <w:rsid w:val="00292C8F"/>
    <w:rsid w:val="00292D00"/>
    <w:rsid w:val="00292E5D"/>
    <w:rsid w:val="0029352C"/>
    <w:rsid w:val="002943D3"/>
    <w:rsid w:val="0029512A"/>
    <w:rsid w:val="00295679"/>
    <w:rsid w:val="00295858"/>
    <w:rsid w:val="00295E36"/>
    <w:rsid w:val="002963B5"/>
    <w:rsid w:val="00296E70"/>
    <w:rsid w:val="002A007E"/>
    <w:rsid w:val="002A05AD"/>
    <w:rsid w:val="002A1309"/>
    <w:rsid w:val="002A4C1C"/>
    <w:rsid w:val="002A79E3"/>
    <w:rsid w:val="002B0576"/>
    <w:rsid w:val="002B0E6A"/>
    <w:rsid w:val="002B123F"/>
    <w:rsid w:val="002B154D"/>
    <w:rsid w:val="002B31EE"/>
    <w:rsid w:val="002B5906"/>
    <w:rsid w:val="002B6175"/>
    <w:rsid w:val="002B7074"/>
    <w:rsid w:val="002B7A72"/>
    <w:rsid w:val="002C056F"/>
    <w:rsid w:val="002C0EB5"/>
    <w:rsid w:val="002C18FA"/>
    <w:rsid w:val="002C221D"/>
    <w:rsid w:val="002C29DF"/>
    <w:rsid w:val="002C2B8F"/>
    <w:rsid w:val="002C3CDD"/>
    <w:rsid w:val="002C4663"/>
    <w:rsid w:val="002C543B"/>
    <w:rsid w:val="002C5670"/>
    <w:rsid w:val="002D1980"/>
    <w:rsid w:val="002D1E1B"/>
    <w:rsid w:val="002D21CA"/>
    <w:rsid w:val="002D258E"/>
    <w:rsid w:val="002D43BF"/>
    <w:rsid w:val="002D5CC2"/>
    <w:rsid w:val="002D6D50"/>
    <w:rsid w:val="002E0528"/>
    <w:rsid w:val="002E168C"/>
    <w:rsid w:val="002E1B67"/>
    <w:rsid w:val="002E1C12"/>
    <w:rsid w:val="002E2B4F"/>
    <w:rsid w:val="002E41D8"/>
    <w:rsid w:val="002E42A1"/>
    <w:rsid w:val="002E76D5"/>
    <w:rsid w:val="002F0524"/>
    <w:rsid w:val="002F151E"/>
    <w:rsid w:val="002F3FD1"/>
    <w:rsid w:val="002F4BFB"/>
    <w:rsid w:val="003006C2"/>
    <w:rsid w:val="00300A3B"/>
    <w:rsid w:val="0030156C"/>
    <w:rsid w:val="003016B9"/>
    <w:rsid w:val="0030204C"/>
    <w:rsid w:val="003020AF"/>
    <w:rsid w:val="00302200"/>
    <w:rsid w:val="00302A97"/>
    <w:rsid w:val="00302C02"/>
    <w:rsid w:val="003036C4"/>
    <w:rsid w:val="00304E9A"/>
    <w:rsid w:val="003057DE"/>
    <w:rsid w:val="003063BC"/>
    <w:rsid w:val="00306906"/>
    <w:rsid w:val="00306C5F"/>
    <w:rsid w:val="00310488"/>
    <w:rsid w:val="0031051E"/>
    <w:rsid w:val="00310815"/>
    <w:rsid w:val="00310A99"/>
    <w:rsid w:val="00312363"/>
    <w:rsid w:val="00312932"/>
    <w:rsid w:val="00314045"/>
    <w:rsid w:val="003141A2"/>
    <w:rsid w:val="00316546"/>
    <w:rsid w:val="00321D98"/>
    <w:rsid w:val="00322838"/>
    <w:rsid w:val="00322D0F"/>
    <w:rsid w:val="00323729"/>
    <w:rsid w:val="00323B05"/>
    <w:rsid w:val="00323BFE"/>
    <w:rsid w:val="00324167"/>
    <w:rsid w:val="0032490F"/>
    <w:rsid w:val="00326C31"/>
    <w:rsid w:val="00326D2A"/>
    <w:rsid w:val="0032756B"/>
    <w:rsid w:val="003311FD"/>
    <w:rsid w:val="0033134F"/>
    <w:rsid w:val="00332916"/>
    <w:rsid w:val="003332B8"/>
    <w:rsid w:val="0033446D"/>
    <w:rsid w:val="00335674"/>
    <w:rsid w:val="00335E0D"/>
    <w:rsid w:val="00337560"/>
    <w:rsid w:val="0034521E"/>
    <w:rsid w:val="00346351"/>
    <w:rsid w:val="003463CC"/>
    <w:rsid w:val="003466DD"/>
    <w:rsid w:val="00347C2C"/>
    <w:rsid w:val="00351490"/>
    <w:rsid w:val="003521C8"/>
    <w:rsid w:val="00354032"/>
    <w:rsid w:val="00354309"/>
    <w:rsid w:val="003550BC"/>
    <w:rsid w:val="0035532D"/>
    <w:rsid w:val="003554A0"/>
    <w:rsid w:val="0035584A"/>
    <w:rsid w:val="00355FE0"/>
    <w:rsid w:val="00356BC6"/>
    <w:rsid w:val="00360962"/>
    <w:rsid w:val="00360F82"/>
    <w:rsid w:val="00364DEB"/>
    <w:rsid w:val="00367262"/>
    <w:rsid w:val="003674C8"/>
    <w:rsid w:val="00367514"/>
    <w:rsid w:val="00367CDB"/>
    <w:rsid w:val="00370A2E"/>
    <w:rsid w:val="00370F90"/>
    <w:rsid w:val="00372356"/>
    <w:rsid w:val="00373B6B"/>
    <w:rsid w:val="00374B62"/>
    <w:rsid w:val="00374C04"/>
    <w:rsid w:val="00374D5B"/>
    <w:rsid w:val="00375B5A"/>
    <w:rsid w:val="00376889"/>
    <w:rsid w:val="003770F4"/>
    <w:rsid w:val="00380423"/>
    <w:rsid w:val="00381AC8"/>
    <w:rsid w:val="00382028"/>
    <w:rsid w:val="003856D9"/>
    <w:rsid w:val="0038596D"/>
    <w:rsid w:val="00385F72"/>
    <w:rsid w:val="003867F5"/>
    <w:rsid w:val="003902E6"/>
    <w:rsid w:val="003906A1"/>
    <w:rsid w:val="003912B4"/>
    <w:rsid w:val="003922C3"/>
    <w:rsid w:val="0039264F"/>
    <w:rsid w:val="003932A5"/>
    <w:rsid w:val="00393D08"/>
    <w:rsid w:val="00394678"/>
    <w:rsid w:val="00396D2A"/>
    <w:rsid w:val="00396D82"/>
    <w:rsid w:val="003A08E2"/>
    <w:rsid w:val="003A156D"/>
    <w:rsid w:val="003A1739"/>
    <w:rsid w:val="003A198D"/>
    <w:rsid w:val="003A1E9A"/>
    <w:rsid w:val="003A1EDF"/>
    <w:rsid w:val="003A2305"/>
    <w:rsid w:val="003A2FA9"/>
    <w:rsid w:val="003A375B"/>
    <w:rsid w:val="003B2BC9"/>
    <w:rsid w:val="003B3757"/>
    <w:rsid w:val="003B3B98"/>
    <w:rsid w:val="003B3FFF"/>
    <w:rsid w:val="003B4300"/>
    <w:rsid w:val="003B4F63"/>
    <w:rsid w:val="003B5C2F"/>
    <w:rsid w:val="003B6058"/>
    <w:rsid w:val="003B6D16"/>
    <w:rsid w:val="003B7017"/>
    <w:rsid w:val="003B7137"/>
    <w:rsid w:val="003B7BBB"/>
    <w:rsid w:val="003C0011"/>
    <w:rsid w:val="003C2611"/>
    <w:rsid w:val="003C4FEB"/>
    <w:rsid w:val="003C575F"/>
    <w:rsid w:val="003C6029"/>
    <w:rsid w:val="003C62FB"/>
    <w:rsid w:val="003C6BBD"/>
    <w:rsid w:val="003C6F58"/>
    <w:rsid w:val="003C7C51"/>
    <w:rsid w:val="003D068E"/>
    <w:rsid w:val="003D0975"/>
    <w:rsid w:val="003D2046"/>
    <w:rsid w:val="003D20AB"/>
    <w:rsid w:val="003D2387"/>
    <w:rsid w:val="003D3C3A"/>
    <w:rsid w:val="003D590F"/>
    <w:rsid w:val="003D5A73"/>
    <w:rsid w:val="003D5E84"/>
    <w:rsid w:val="003D6759"/>
    <w:rsid w:val="003D6902"/>
    <w:rsid w:val="003D6E8D"/>
    <w:rsid w:val="003D7A7B"/>
    <w:rsid w:val="003E0E68"/>
    <w:rsid w:val="003E1239"/>
    <w:rsid w:val="003E2149"/>
    <w:rsid w:val="003E27B7"/>
    <w:rsid w:val="003E2CC2"/>
    <w:rsid w:val="003E3F80"/>
    <w:rsid w:val="003E45B1"/>
    <w:rsid w:val="003E4960"/>
    <w:rsid w:val="003E5085"/>
    <w:rsid w:val="003E56BE"/>
    <w:rsid w:val="003E6298"/>
    <w:rsid w:val="003E6B36"/>
    <w:rsid w:val="003E7348"/>
    <w:rsid w:val="003E7ABD"/>
    <w:rsid w:val="003F0C81"/>
    <w:rsid w:val="003F2868"/>
    <w:rsid w:val="003F33D9"/>
    <w:rsid w:val="003F5EC4"/>
    <w:rsid w:val="003F7589"/>
    <w:rsid w:val="004004D7"/>
    <w:rsid w:val="00400593"/>
    <w:rsid w:val="0040079F"/>
    <w:rsid w:val="00400ED9"/>
    <w:rsid w:val="0040120D"/>
    <w:rsid w:val="0040198A"/>
    <w:rsid w:val="004019E3"/>
    <w:rsid w:val="00401B5A"/>
    <w:rsid w:val="004047CE"/>
    <w:rsid w:val="00404827"/>
    <w:rsid w:val="00404C2E"/>
    <w:rsid w:val="00404F00"/>
    <w:rsid w:val="00404F9F"/>
    <w:rsid w:val="004057D3"/>
    <w:rsid w:val="00407167"/>
    <w:rsid w:val="004109FB"/>
    <w:rsid w:val="00410A2A"/>
    <w:rsid w:val="004128AB"/>
    <w:rsid w:val="00412C7E"/>
    <w:rsid w:val="00412D7A"/>
    <w:rsid w:val="004142E6"/>
    <w:rsid w:val="00416E27"/>
    <w:rsid w:val="00417F66"/>
    <w:rsid w:val="004217B6"/>
    <w:rsid w:val="00421CD0"/>
    <w:rsid w:val="004235E8"/>
    <w:rsid w:val="0042365E"/>
    <w:rsid w:val="00423A1A"/>
    <w:rsid w:val="00423BAD"/>
    <w:rsid w:val="004240C2"/>
    <w:rsid w:val="00424237"/>
    <w:rsid w:val="00424D6B"/>
    <w:rsid w:val="004259D4"/>
    <w:rsid w:val="0042612F"/>
    <w:rsid w:val="004262B4"/>
    <w:rsid w:val="0042636E"/>
    <w:rsid w:val="0042643C"/>
    <w:rsid w:val="00427430"/>
    <w:rsid w:val="004274FE"/>
    <w:rsid w:val="004301F6"/>
    <w:rsid w:val="00430839"/>
    <w:rsid w:val="00432413"/>
    <w:rsid w:val="00433EE7"/>
    <w:rsid w:val="00435664"/>
    <w:rsid w:val="00435A35"/>
    <w:rsid w:val="00435DCE"/>
    <w:rsid w:val="00437911"/>
    <w:rsid w:val="00437E43"/>
    <w:rsid w:val="0044140A"/>
    <w:rsid w:val="00442023"/>
    <w:rsid w:val="00445764"/>
    <w:rsid w:val="0044601C"/>
    <w:rsid w:val="004473AA"/>
    <w:rsid w:val="004473DE"/>
    <w:rsid w:val="00447833"/>
    <w:rsid w:val="004505C8"/>
    <w:rsid w:val="00450739"/>
    <w:rsid w:val="00450E93"/>
    <w:rsid w:val="004510A8"/>
    <w:rsid w:val="004514C0"/>
    <w:rsid w:val="004519D9"/>
    <w:rsid w:val="004525B4"/>
    <w:rsid w:val="00456942"/>
    <w:rsid w:val="00457E1F"/>
    <w:rsid w:val="00460C59"/>
    <w:rsid w:val="00462559"/>
    <w:rsid w:val="00465317"/>
    <w:rsid w:val="004679D7"/>
    <w:rsid w:val="00467F28"/>
    <w:rsid w:val="00471D2F"/>
    <w:rsid w:val="00473FAA"/>
    <w:rsid w:val="0047465D"/>
    <w:rsid w:val="004756DF"/>
    <w:rsid w:val="00476908"/>
    <w:rsid w:val="0047713F"/>
    <w:rsid w:val="00477752"/>
    <w:rsid w:val="00480B17"/>
    <w:rsid w:val="0048296C"/>
    <w:rsid w:val="00482BC2"/>
    <w:rsid w:val="00483FF4"/>
    <w:rsid w:val="004854B2"/>
    <w:rsid w:val="00485F8B"/>
    <w:rsid w:val="00486814"/>
    <w:rsid w:val="00490A03"/>
    <w:rsid w:val="00490BC6"/>
    <w:rsid w:val="00490D16"/>
    <w:rsid w:val="00490D79"/>
    <w:rsid w:val="004912D1"/>
    <w:rsid w:val="004925E7"/>
    <w:rsid w:val="00493246"/>
    <w:rsid w:val="004945E0"/>
    <w:rsid w:val="00494EC9"/>
    <w:rsid w:val="004954F0"/>
    <w:rsid w:val="0049695F"/>
    <w:rsid w:val="00496F2B"/>
    <w:rsid w:val="00497C02"/>
    <w:rsid w:val="004A1954"/>
    <w:rsid w:val="004A2112"/>
    <w:rsid w:val="004A21A6"/>
    <w:rsid w:val="004A2E92"/>
    <w:rsid w:val="004A72E8"/>
    <w:rsid w:val="004A7489"/>
    <w:rsid w:val="004A76E6"/>
    <w:rsid w:val="004B0991"/>
    <w:rsid w:val="004B149D"/>
    <w:rsid w:val="004B14C2"/>
    <w:rsid w:val="004B15DB"/>
    <w:rsid w:val="004B3264"/>
    <w:rsid w:val="004B4D3C"/>
    <w:rsid w:val="004B5104"/>
    <w:rsid w:val="004B6DA5"/>
    <w:rsid w:val="004B7CDE"/>
    <w:rsid w:val="004C0885"/>
    <w:rsid w:val="004C19F4"/>
    <w:rsid w:val="004C1E56"/>
    <w:rsid w:val="004C1E76"/>
    <w:rsid w:val="004C270C"/>
    <w:rsid w:val="004C2BFA"/>
    <w:rsid w:val="004C46C2"/>
    <w:rsid w:val="004C69AD"/>
    <w:rsid w:val="004C69D8"/>
    <w:rsid w:val="004C6E4F"/>
    <w:rsid w:val="004C7366"/>
    <w:rsid w:val="004C7B89"/>
    <w:rsid w:val="004C7DE0"/>
    <w:rsid w:val="004D0079"/>
    <w:rsid w:val="004D02F0"/>
    <w:rsid w:val="004D0A36"/>
    <w:rsid w:val="004D0BC8"/>
    <w:rsid w:val="004D0C8C"/>
    <w:rsid w:val="004D14D5"/>
    <w:rsid w:val="004D196D"/>
    <w:rsid w:val="004D2AD0"/>
    <w:rsid w:val="004D2D9C"/>
    <w:rsid w:val="004D2DE6"/>
    <w:rsid w:val="004D2F96"/>
    <w:rsid w:val="004D385B"/>
    <w:rsid w:val="004D3E8B"/>
    <w:rsid w:val="004D5010"/>
    <w:rsid w:val="004D5607"/>
    <w:rsid w:val="004D73E3"/>
    <w:rsid w:val="004E4100"/>
    <w:rsid w:val="004E4413"/>
    <w:rsid w:val="004E5FB4"/>
    <w:rsid w:val="004F0203"/>
    <w:rsid w:val="004F1565"/>
    <w:rsid w:val="004F27C5"/>
    <w:rsid w:val="004F314F"/>
    <w:rsid w:val="004F37F5"/>
    <w:rsid w:val="004F49CE"/>
    <w:rsid w:val="004F4B54"/>
    <w:rsid w:val="004F5FFC"/>
    <w:rsid w:val="004F69C6"/>
    <w:rsid w:val="00501822"/>
    <w:rsid w:val="0050239B"/>
    <w:rsid w:val="005047F8"/>
    <w:rsid w:val="00505330"/>
    <w:rsid w:val="00506AEA"/>
    <w:rsid w:val="00507E9C"/>
    <w:rsid w:val="00510317"/>
    <w:rsid w:val="00512D42"/>
    <w:rsid w:val="0051508B"/>
    <w:rsid w:val="005150E3"/>
    <w:rsid w:val="00515D71"/>
    <w:rsid w:val="00516DCF"/>
    <w:rsid w:val="00517316"/>
    <w:rsid w:val="00517E64"/>
    <w:rsid w:val="0052018C"/>
    <w:rsid w:val="005204BC"/>
    <w:rsid w:val="00520868"/>
    <w:rsid w:val="0052194C"/>
    <w:rsid w:val="005224E3"/>
    <w:rsid w:val="0052270C"/>
    <w:rsid w:val="005241D8"/>
    <w:rsid w:val="00525FB7"/>
    <w:rsid w:val="0052659E"/>
    <w:rsid w:val="00526C51"/>
    <w:rsid w:val="0053149D"/>
    <w:rsid w:val="005333DD"/>
    <w:rsid w:val="0053346A"/>
    <w:rsid w:val="00533812"/>
    <w:rsid w:val="00534D2A"/>
    <w:rsid w:val="00534F51"/>
    <w:rsid w:val="00535298"/>
    <w:rsid w:val="00536335"/>
    <w:rsid w:val="0053699A"/>
    <w:rsid w:val="00540EEA"/>
    <w:rsid w:val="00541B1F"/>
    <w:rsid w:val="005424C9"/>
    <w:rsid w:val="005425F5"/>
    <w:rsid w:val="005438E1"/>
    <w:rsid w:val="00543AD1"/>
    <w:rsid w:val="00543D24"/>
    <w:rsid w:val="00546212"/>
    <w:rsid w:val="0054718D"/>
    <w:rsid w:val="00547977"/>
    <w:rsid w:val="0055124A"/>
    <w:rsid w:val="0055213B"/>
    <w:rsid w:val="0055311E"/>
    <w:rsid w:val="00553BEC"/>
    <w:rsid w:val="00553DA2"/>
    <w:rsid w:val="00554098"/>
    <w:rsid w:val="00554546"/>
    <w:rsid w:val="00555DDA"/>
    <w:rsid w:val="00557174"/>
    <w:rsid w:val="00557AE1"/>
    <w:rsid w:val="005602F1"/>
    <w:rsid w:val="005611F5"/>
    <w:rsid w:val="0056195B"/>
    <w:rsid w:val="005619B1"/>
    <w:rsid w:val="00561F9E"/>
    <w:rsid w:val="00562448"/>
    <w:rsid w:val="0056486E"/>
    <w:rsid w:val="00565F77"/>
    <w:rsid w:val="00566016"/>
    <w:rsid w:val="005665D8"/>
    <w:rsid w:val="00566AA0"/>
    <w:rsid w:val="00566E82"/>
    <w:rsid w:val="005672A8"/>
    <w:rsid w:val="00567DE1"/>
    <w:rsid w:val="00570627"/>
    <w:rsid w:val="00570E72"/>
    <w:rsid w:val="0057302F"/>
    <w:rsid w:val="00573EE6"/>
    <w:rsid w:val="005747D4"/>
    <w:rsid w:val="0057493A"/>
    <w:rsid w:val="00574E6A"/>
    <w:rsid w:val="005756DC"/>
    <w:rsid w:val="0057623F"/>
    <w:rsid w:val="00577207"/>
    <w:rsid w:val="005816B2"/>
    <w:rsid w:val="0058183D"/>
    <w:rsid w:val="00582226"/>
    <w:rsid w:val="005822E3"/>
    <w:rsid w:val="00586A70"/>
    <w:rsid w:val="00586B67"/>
    <w:rsid w:val="00586E65"/>
    <w:rsid w:val="00587A73"/>
    <w:rsid w:val="005902C0"/>
    <w:rsid w:val="00591822"/>
    <w:rsid w:val="00591BFF"/>
    <w:rsid w:val="00592F29"/>
    <w:rsid w:val="00593F1B"/>
    <w:rsid w:val="00595B1F"/>
    <w:rsid w:val="00596CC9"/>
    <w:rsid w:val="00597F66"/>
    <w:rsid w:val="005A1478"/>
    <w:rsid w:val="005A165D"/>
    <w:rsid w:val="005A208C"/>
    <w:rsid w:val="005A2414"/>
    <w:rsid w:val="005A26E6"/>
    <w:rsid w:val="005A37AA"/>
    <w:rsid w:val="005A4635"/>
    <w:rsid w:val="005A48DF"/>
    <w:rsid w:val="005A5D21"/>
    <w:rsid w:val="005A7F6B"/>
    <w:rsid w:val="005B04F3"/>
    <w:rsid w:val="005B112C"/>
    <w:rsid w:val="005B2087"/>
    <w:rsid w:val="005B2382"/>
    <w:rsid w:val="005B2A38"/>
    <w:rsid w:val="005B3598"/>
    <w:rsid w:val="005B4FEC"/>
    <w:rsid w:val="005B5460"/>
    <w:rsid w:val="005B5F7E"/>
    <w:rsid w:val="005B63B5"/>
    <w:rsid w:val="005B6729"/>
    <w:rsid w:val="005B6A76"/>
    <w:rsid w:val="005B6F4D"/>
    <w:rsid w:val="005C1D73"/>
    <w:rsid w:val="005C26AE"/>
    <w:rsid w:val="005C2890"/>
    <w:rsid w:val="005C2B86"/>
    <w:rsid w:val="005C3483"/>
    <w:rsid w:val="005C3712"/>
    <w:rsid w:val="005C3A8F"/>
    <w:rsid w:val="005C437B"/>
    <w:rsid w:val="005C51FD"/>
    <w:rsid w:val="005C61F8"/>
    <w:rsid w:val="005C6546"/>
    <w:rsid w:val="005C68A1"/>
    <w:rsid w:val="005C6FCC"/>
    <w:rsid w:val="005C7805"/>
    <w:rsid w:val="005C7C21"/>
    <w:rsid w:val="005D012B"/>
    <w:rsid w:val="005D03C6"/>
    <w:rsid w:val="005D080B"/>
    <w:rsid w:val="005D239F"/>
    <w:rsid w:val="005D38D1"/>
    <w:rsid w:val="005D3A45"/>
    <w:rsid w:val="005D4905"/>
    <w:rsid w:val="005D735D"/>
    <w:rsid w:val="005E0532"/>
    <w:rsid w:val="005E0C93"/>
    <w:rsid w:val="005E1702"/>
    <w:rsid w:val="005E3CDC"/>
    <w:rsid w:val="005E425A"/>
    <w:rsid w:val="005E4548"/>
    <w:rsid w:val="005E594E"/>
    <w:rsid w:val="005E5CE0"/>
    <w:rsid w:val="005E7F4F"/>
    <w:rsid w:val="005F323A"/>
    <w:rsid w:val="005F4093"/>
    <w:rsid w:val="005F43EC"/>
    <w:rsid w:val="005F77DB"/>
    <w:rsid w:val="0060017C"/>
    <w:rsid w:val="00600D5D"/>
    <w:rsid w:val="00601319"/>
    <w:rsid w:val="00601FE0"/>
    <w:rsid w:val="006030F3"/>
    <w:rsid w:val="00603118"/>
    <w:rsid w:val="00603865"/>
    <w:rsid w:val="00606A8A"/>
    <w:rsid w:val="0060750D"/>
    <w:rsid w:val="0061190D"/>
    <w:rsid w:val="00611DF7"/>
    <w:rsid w:val="00612BC4"/>
    <w:rsid w:val="006133B8"/>
    <w:rsid w:val="00613508"/>
    <w:rsid w:val="00613C4A"/>
    <w:rsid w:val="00616322"/>
    <w:rsid w:val="00620588"/>
    <w:rsid w:val="00620C66"/>
    <w:rsid w:val="00620D2C"/>
    <w:rsid w:val="006210C8"/>
    <w:rsid w:val="00621531"/>
    <w:rsid w:val="00623AEE"/>
    <w:rsid w:val="00623F07"/>
    <w:rsid w:val="006241B0"/>
    <w:rsid w:val="0062647E"/>
    <w:rsid w:val="00627628"/>
    <w:rsid w:val="00627BF5"/>
    <w:rsid w:val="0063042D"/>
    <w:rsid w:val="006306C2"/>
    <w:rsid w:val="00630DFB"/>
    <w:rsid w:val="00631D21"/>
    <w:rsid w:val="006325F9"/>
    <w:rsid w:val="006335E5"/>
    <w:rsid w:val="00634253"/>
    <w:rsid w:val="006356E7"/>
    <w:rsid w:val="00635BAA"/>
    <w:rsid w:val="006370BD"/>
    <w:rsid w:val="00637490"/>
    <w:rsid w:val="0064042C"/>
    <w:rsid w:val="00641AAB"/>
    <w:rsid w:val="00641CBE"/>
    <w:rsid w:val="006428F3"/>
    <w:rsid w:val="00642B50"/>
    <w:rsid w:val="00642BFD"/>
    <w:rsid w:val="006510DA"/>
    <w:rsid w:val="00651481"/>
    <w:rsid w:val="006522C8"/>
    <w:rsid w:val="00652954"/>
    <w:rsid w:val="00653D54"/>
    <w:rsid w:val="006550BC"/>
    <w:rsid w:val="0065564E"/>
    <w:rsid w:val="0065644A"/>
    <w:rsid w:val="0065689F"/>
    <w:rsid w:val="00660548"/>
    <w:rsid w:val="006619C4"/>
    <w:rsid w:val="00661DC7"/>
    <w:rsid w:val="00661F37"/>
    <w:rsid w:val="00662000"/>
    <w:rsid w:val="006623F3"/>
    <w:rsid w:val="00662F06"/>
    <w:rsid w:val="00666EE5"/>
    <w:rsid w:val="00672058"/>
    <w:rsid w:val="00672F70"/>
    <w:rsid w:val="006741F9"/>
    <w:rsid w:val="006746D7"/>
    <w:rsid w:val="006752B4"/>
    <w:rsid w:val="00676569"/>
    <w:rsid w:val="00681280"/>
    <w:rsid w:val="00683113"/>
    <w:rsid w:val="00683CD8"/>
    <w:rsid w:val="00684C21"/>
    <w:rsid w:val="00685354"/>
    <w:rsid w:val="00685371"/>
    <w:rsid w:val="0068645A"/>
    <w:rsid w:val="00686762"/>
    <w:rsid w:val="00686BF3"/>
    <w:rsid w:val="00686D65"/>
    <w:rsid w:val="0068714B"/>
    <w:rsid w:val="00687E1B"/>
    <w:rsid w:val="00690FE9"/>
    <w:rsid w:val="0069232A"/>
    <w:rsid w:val="00692BA9"/>
    <w:rsid w:val="0069320F"/>
    <w:rsid w:val="006941A6"/>
    <w:rsid w:val="00694881"/>
    <w:rsid w:val="00694A0A"/>
    <w:rsid w:val="00696769"/>
    <w:rsid w:val="00696C26"/>
    <w:rsid w:val="00696E5E"/>
    <w:rsid w:val="006979EF"/>
    <w:rsid w:val="00697D55"/>
    <w:rsid w:val="006A177B"/>
    <w:rsid w:val="006A1FFB"/>
    <w:rsid w:val="006A2402"/>
    <w:rsid w:val="006A25B2"/>
    <w:rsid w:val="006A2F4B"/>
    <w:rsid w:val="006A33AD"/>
    <w:rsid w:val="006A3B22"/>
    <w:rsid w:val="006A3C87"/>
    <w:rsid w:val="006A4172"/>
    <w:rsid w:val="006A4683"/>
    <w:rsid w:val="006A5A2D"/>
    <w:rsid w:val="006A7066"/>
    <w:rsid w:val="006A7FC6"/>
    <w:rsid w:val="006B0D16"/>
    <w:rsid w:val="006B112F"/>
    <w:rsid w:val="006B2062"/>
    <w:rsid w:val="006B3986"/>
    <w:rsid w:val="006B5FDC"/>
    <w:rsid w:val="006B64D3"/>
    <w:rsid w:val="006B70C6"/>
    <w:rsid w:val="006C0755"/>
    <w:rsid w:val="006C2152"/>
    <w:rsid w:val="006C2395"/>
    <w:rsid w:val="006C4270"/>
    <w:rsid w:val="006C4503"/>
    <w:rsid w:val="006C54D8"/>
    <w:rsid w:val="006C5B90"/>
    <w:rsid w:val="006C676B"/>
    <w:rsid w:val="006C7211"/>
    <w:rsid w:val="006D03A5"/>
    <w:rsid w:val="006D2231"/>
    <w:rsid w:val="006D3E5D"/>
    <w:rsid w:val="006D4026"/>
    <w:rsid w:val="006D55B3"/>
    <w:rsid w:val="006E0226"/>
    <w:rsid w:val="006E29F0"/>
    <w:rsid w:val="006E3BC5"/>
    <w:rsid w:val="006E3E94"/>
    <w:rsid w:val="006E40F9"/>
    <w:rsid w:val="006E4F91"/>
    <w:rsid w:val="006E6B25"/>
    <w:rsid w:val="006E7855"/>
    <w:rsid w:val="006F00D1"/>
    <w:rsid w:val="006F038F"/>
    <w:rsid w:val="006F0884"/>
    <w:rsid w:val="006F1C3D"/>
    <w:rsid w:val="006F20BB"/>
    <w:rsid w:val="006F2317"/>
    <w:rsid w:val="006F3FB1"/>
    <w:rsid w:val="006F4099"/>
    <w:rsid w:val="006F46F7"/>
    <w:rsid w:val="006F7DFD"/>
    <w:rsid w:val="0070034F"/>
    <w:rsid w:val="0070063B"/>
    <w:rsid w:val="007019E5"/>
    <w:rsid w:val="00702530"/>
    <w:rsid w:val="0070313F"/>
    <w:rsid w:val="00703273"/>
    <w:rsid w:val="0070347E"/>
    <w:rsid w:val="00704213"/>
    <w:rsid w:val="00706067"/>
    <w:rsid w:val="007073F4"/>
    <w:rsid w:val="0070761D"/>
    <w:rsid w:val="007103E2"/>
    <w:rsid w:val="0071110C"/>
    <w:rsid w:val="00711DA1"/>
    <w:rsid w:val="0071277D"/>
    <w:rsid w:val="0071364E"/>
    <w:rsid w:val="007149D6"/>
    <w:rsid w:val="00715779"/>
    <w:rsid w:val="007162DB"/>
    <w:rsid w:val="007167B6"/>
    <w:rsid w:val="00716B86"/>
    <w:rsid w:val="00717051"/>
    <w:rsid w:val="007170D6"/>
    <w:rsid w:val="007172E5"/>
    <w:rsid w:val="00717A7D"/>
    <w:rsid w:val="00717EA3"/>
    <w:rsid w:val="007210C7"/>
    <w:rsid w:val="00721DA1"/>
    <w:rsid w:val="00725750"/>
    <w:rsid w:val="007265C5"/>
    <w:rsid w:val="00727866"/>
    <w:rsid w:val="00727E99"/>
    <w:rsid w:val="0073089A"/>
    <w:rsid w:val="00730C5A"/>
    <w:rsid w:val="0073190B"/>
    <w:rsid w:val="00731C47"/>
    <w:rsid w:val="007325AF"/>
    <w:rsid w:val="00732620"/>
    <w:rsid w:val="00732D5B"/>
    <w:rsid w:val="00732DDC"/>
    <w:rsid w:val="00734426"/>
    <w:rsid w:val="00735D9E"/>
    <w:rsid w:val="00735EE3"/>
    <w:rsid w:val="00735F88"/>
    <w:rsid w:val="00736C26"/>
    <w:rsid w:val="00740308"/>
    <w:rsid w:val="0074058E"/>
    <w:rsid w:val="00740847"/>
    <w:rsid w:val="00740C32"/>
    <w:rsid w:val="00741B23"/>
    <w:rsid w:val="00741B43"/>
    <w:rsid w:val="00742337"/>
    <w:rsid w:val="00743A86"/>
    <w:rsid w:val="0074427F"/>
    <w:rsid w:val="007442DD"/>
    <w:rsid w:val="0074622E"/>
    <w:rsid w:val="007500FC"/>
    <w:rsid w:val="00751A01"/>
    <w:rsid w:val="00751BE4"/>
    <w:rsid w:val="007520E7"/>
    <w:rsid w:val="0075282B"/>
    <w:rsid w:val="00752849"/>
    <w:rsid w:val="00752C0E"/>
    <w:rsid w:val="007538B4"/>
    <w:rsid w:val="00753E40"/>
    <w:rsid w:val="00753ED5"/>
    <w:rsid w:val="007544F3"/>
    <w:rsid w:val="0075457A"/>
    <w:rsid w:val="0075558E"/>
    <w:rsid w:val="00755E9D"/>
    <w:rsid w:val="00756435"/>
    <w:rsid w:val="0075766F"/>
    <w:rsid w:val="007600D9"/>
    <w:rsid w:val="0076034E"/>
    <w:rsid w:val="00760785"/>
    <w:rsid w:val="00760EED"/>
    <w:rsid w:val="00760F68"/>
    <w:rsid w:val="0076190C"/>
    <w:rsid w:val="00762FBF"/>
    <w:rsid w:val="00764636"/>
    <w:rsid w:val="0076692F"/>
    <w:rsid w:val="007671B8"/>
    <w:rsid w:val="0077045A"/>
    <w:rsid w:val="00770CA9"/>
    <w:rsid w:val="0077174D"/>
    <w:rsid w:val="007723E5"/>
    <w:rsid w:val="00774501"/>
    <w:rsid w:val="00775347"/>
    <w:rsid w:val="00775C3D"/>
    <w:rsid w:val="007768D3"/>
    <w:rsid w:val="00776B33"/>
    <w:rsid w:val="00776C5C"/>
    <w:rsid w:val="00777116"/>
    <w:rsid w:val="0078003B"/>
    <w:rsid w:val="00780343"/>
    <w:rsid w:val="00780ABA"/>
    <w:rsid w:val="00781D8A"/>
    <w:rsid w:val="00781EF0"/>
    <w:rsid w:val="0078208F"/>
    <w:rsid w:val="00782629"/>
    <w:rsid w:val="00784513"/>
    <w:rsid w:val="00784983"/>
    <w:rsid w:val="00785CB6"/>
    <w:rsid w:val="00785FAC"/>
    <w:rsid w:val="00786399"/>
    <w:rsid w:val="0078687D"/>
    <w:rsid w:val="007869DD"/>
    <w:rsid w:val="007877CF"/>
    <w:rsid w:val="007907DF"/>
    <w:rsid w:val="00790D19"/>
    <w:rsid w:val="00790F8A"/>
    <w:rsid w:val="00792832"/>
    <w:rsid w:val="00792A3D"/>
    <w:rsid w:val="0079332F"/>
    <w:rsid w:val="00794F39"/>
    <w:rsid w:val="00796BC9"/>
    <w:rsid w:val="00796E7C"/>
    <w:rsid w:val="00797910"/>
    <w:rsid w:val="00797F5E"/>
    <w:rsid w:val="007A6953"/>
    <w:rsid w:val="007A73D2"/>
    <w:rsid w:val="007A7D13"/>
    <w:rsid w:val="007A7F1C"/>
    <w:rsid w:val="007B35BD"/>
    <w:rsid w:val="007B364E"/>
    <w:rsid w:val="007B5345"/>
    <w:rsid w:val="007B5C6A"/>
    <w:rsid w:val="007B5F6B"/>
    <w:rsid w:val="007B75C1"/>
    <w:rsid w:val="007C15CA"/>
    <w:rsid w:val="007C3E84"/>
    <w:rsid w:val="007C3FC5"/>
    <w:rsid w:val="007C45F6"/>
    <w:rsid w:val="007C5D54"/>
    <w:rsid w:val="007C6AD8"/>
    <w:rsid w:val="007D0FEC"/>
    <w:rsid w:val="007D1BDA"/>
    <w:rsid w:val="007D1FB3"/>
    <w:rsid w:val="007D2DFC"/>
    <w:rsid w:val="007D2FBA"/>
    <w:rsid w:val="007D369E"/>
    <w:rsid w:val="007D44F5"/>
    <w:rsid w:val="007D46E3"/>
    <w:rsid w:val="007D4934"/>
    <w:rsid w:val="007D53F3"/>
    <w:rsid w:val="007D54C0"/>
    <w:rsid w:val="007D5A5E"/>
    <w:rsid w:val="007D5EAF"/>
    <w:rsid w:val="007D6477"/>
    <w:rsid w:val="007E047C"/>
    <w:rsid w:val="007E118E"/>
    <w:rsid w:val="007E3341"/>
    <w:rsid w:val="007E6C2D"/>
    <w:rsid w:val="007E6C83"/>
    <w:rsid w:val="007E77F5"/>
    <w:rsid w:val="007E7FC9"/>
    <w:rsid w:val="007F1C86"/>
    <w:rsid w:val="007F243B"/>
    <w:rsid w:val="007F2847"/>
    <w:rsid w:val="007F28AA"/>
    <w:rsid w:val="007F2E4E"/>
    <w:rsid w:val="007F3485"/>
    <w:rsid w:val="007F3604"/>
    <w:rsid w:val="007F58A0"/>
    <w:rsid w:val="007F66D6"/>
    <w:rsid w:val="007F68F7"/>
    <w:rsid w:val="007F7651"/>
    <w:rsid w:val="007F7FF0"/>
    <w:rsid w:val="00800FCF"/>
    <w:rsid w:val="008018FB"/>
    <w:rsid w:val="00802129"/>
    <w:rsid w:val="00802845"/>
    <w:rsid w:val="008032CF"/>
    <w:rsid w:val="00803302"/>
    <w:rsid w:val="008035D7"/>
    <w:rsid w:val="00803987"/>
    <w:rsid w:val="00805896"/>
    <w:rsid w:val="008105EC"/>
    <w:rsid w:val="0081200B"/>
    <w:rsid w:val="00812089"/>
    <w:rsid w:val="00813702"/>
    <w:rsid w:val="00815681"/>
    <w:rsid w:val="0081619D"/>
    <w:rsid w:val="008161EA"/>
    <w:rsid w:val="008172B6"/>
    <w:rsid w:val="00823A41"/>
    <w:rsid w:val="0082431F"/>
    <w:rsid w:val="0082445C"/>
    <w:rsid w:val="008253F7"/>
    <w:rsid w:val="0082654B"/>
    <w:rsid w:val="0082696D"/>
    <w:rsid w:val="00826EC9"/>
    <w:rsid w:val="00827149"/>
    <w:rsid w:val="0082799D"/>
    <w:rsid w:val="008304CC"/>
    <w:rsid w:val="0083330B"/>
    <w:rsid w:val="00834133"/>
    <w:rsid w:val="00836C9F"/>
    <w:rsid w:val="00841265"/>
    <w:rsid w:val="00841F24"/>
    <w:rsid w:val="0084292E"/>
    <w:rsid w:val="008435DE"/>
    <w:rsid w:val="0084439D"/>
    <w:rsid w:val="00845716"/>
    <w:rsid w:val="008457C0"/>
    <w:rsid w:val="00845D23"/>
    <w:rsid w:val="008463B5"/>
    <w:rsid w:val="008464DF"/>
    <w:rsid w:val="00850C4E"/>
    <w:rsid w:val="00850C5D"/>
    <w:rsid w:val="00850C7D"/>
    <w:rsid w:val="00851AC0"/>
    <w:rsid w:val="00851C78"/>
    <w:rsid w:val="008530E8"/>
    <w:rsid w:val="008560A8"/>
    <w:rsid w:val="00857827"/>
    <w:rsid w:val="008601CF"/>
    <w:rsid w:val="00860AA0"/>
    <w:rsid w:val="00860E3C"/>
    <w:rsid w:val="00861BC6"/>
    <w:rsid w:val="00861EE8"/>
    <w:rsid w:val="008623DF"/>
    <w:rsid w:val="0086241F"/>
    <w:rsid w:val="00862830"/>
    <w:rsid w:val="00862984"/>
    <w:rsid w:val="00863347"/>
    <w:rsid w:val="0086362E"/>
    <w:rsid w:val="00865E07"/>
    <w:rsid w:val="00866A77"/>
    <w:rsid w:val="0086735D"/>
    <w:rsid w:val="008678A8"/>
    <w:rsid w:val="0087289E"/>
    <w:rsid w:val="00873DDF"/>
    <w:rsid w:val="0087411B"/>
    <w:rsid w:val="00874B7C"/>
    <w:rsid w:val="00874F69"/>
    <w:rsid w:val="008751F7"/>
    <w:rsid w:val="0087530F"/>
    <w:rsid w:val="0087653B"/>
    <w:rsid w:val="008774EC"/>
    <w:rsid w:val="0087754B"/>
    <w:rsid w:val="00877C33"/>
    <w:rsid w:val="008802B9"/>
    <w:rsid w:val="00880C40"/>
    <w:rsid w:val="00880FC1"/>
    <w:rsid w:val="008817D1"/>
    <w:rsid w:val="00881814"/>
    <w:rsid w:val="008818C0"/>
    <w:rsid w:val="008820E9"/>
    <w:rsid w:val="00883292"/>
    <w:rsid w:val="00884849"/>
    <w:rsid w:val="0088510C"/>
    <w:rsid w:val="00886B48"/>
    <w:rsid w:val="008903F3"/>
    <w:rsid w:val="00890B18"/>
    <w:rsid w:val="00890BC6"/>
    <w:rsid w:val="00890D88"/>
    <w:rsid w:val="008914FD"/>
    <w:rsid w:val="00892B34"/>
    <w:rsid w:val="00895380"/>
    <w:rsid w:val="00895C6D"/>
    <w:rsid w:val="00896284"/>
    <w:rsid w:val="008969BE"/>
    <w:rsid w:val="00896EA2"/>
    <w:rsid w:val="008A0350"/>
    <w:rsid w:val="008A320F"/>
    <w:rsid w:val="008A4599"/>
    <w:rsid w:val="008A5799"/>
    <w:rsid w:val="008A6754"/>
    <w:rsid w:val="008A70C3"/>
    <w:rsid w:val="008A7238"/>
    <w:rsid w:val="008B01D7"/>
    <w:rsid w:val="008B0B3A"/>
    <w:rsid w:val="008B0C56"/>
    <w:rsid w:val="008B0FD6"/>
    <w:rsid w:val="008B1CF1"/>
    <w:rsid w:val="008B1D1D"/>
    <w:rsid w:val="008B4395"/>
    <w:rsid w:val="008B489C"/>
    <w:rsid w:val="008B4ADE"/>
    <w:rsid w:val="008B5409"/>
    <w:rsid w:val="008B5DE1"/>
    <w:rsid w:val="008B64B4"/>
    <w:rsid w:val="008B6A23"/>
    <w:rsid w:val="008B7C8E"/>
    <w:rsid w:val="008B7D95"/>
    <w:rsid w:val="008C0601"/>
    <w:rsid w:val="008C0B49"/>
    <w:rsid w:val="008C15E7"/>
    <w:rsid w:val="008C1903"/>
    <w:rsid w:val="008C1D09"/>
    <w:rsid w:val="008C2656"/>
    <w:rsid w:val="008C58DB"/>
    <w:rsid w:val="008C5E7E"/>
    <w:rsid w:val="008C7198"/>
    <w:rsid w:val="008C7AF3"/>
    <w:rsid w:val="008C7E9C"/>
    <w:rsid w:val="008D0103"/>
    <w:rsid w:val="008D5297"/>
    <w:rsid w:val="008E1025"/>
    <w:rsid w:val="008E10F0"/>
    <w:rsid w:val="008E4398"/>
    <w:rsid w:val="008E498A"/>
    <w:rsid w:val="008E5D21"/>
    <w:rsid w:val="008E5E01"/>
    <w:rsid w:val="008E5E4E"/>
    <w:rsid w:val="008E5F5B"/>
    <w:rsid w:val="008E6C98"/>
    <w:rsid w:val="008E7CFF"/>
    <w:rsid w:val="008E7FE1"/>
    <w:rsid w:val="008F1BC2"/>
    <w:rsid w:val="008F24EC"/>
    <w:rsid w:val="008F2D41"/>
    <w:rsid w:val="008F32B4"/>
    <w:rsid w:val="008F35BD"/>
    <w:rsid w:val="008F48DC"/>
    <w:rsid w:val="008F4C0E"/>
    <w:rsid w:val="008F518D"/>
    <w:rsid w:val="008F597F"/>
    <w:rsid w:val="008F5E20"/>
    <w:rsid w:val="008F6346"/>
    <w:rsid w:val="00900FF9"/>
    <w:rsid w:val="00901C3B"/>
    <w:rsid w:val="00901F21"/>
    <w:rsid w:val="00901FA4"/>
    <w:rsid w:val="009025F5"/>
    <w:rsid w:val="00904559"/>
    <w:rsid w:val="00904B27"/>
    <w:rsid w:val="0090768C"/>
    <w:rsid w:val="00907897"/>
    <w:rsid w:val="00910616"/>
    <w:rsid w:val="00911178"/>
    <w:rsid w:val="00911890"/>
    <w:rsid w:val="009128A2"/>
    <w:rsid w:val="00915AEC"/>
    <w:rsid w:val="00915CEF"/>
    <w:rsid w:val="00915F8B"/>
    <w:rsid w:val="00920C99"/>
    <w:rsid w:val="0092120F"/>
    <w:rsid w:val="00921502"/>
    <w:rsid w:val="00921E5C"/>
    <w:rsid w:val="00922AFC"/>
    <w:rsid w:val="00923509"/>
    <w:rsid w:val="00923D43"/>
    <w:rsid w:val="00925508"/>
    <w:rsid w:val="00926259"/>
    <w:rsid w:val="009263D2"/>
    <w:rsid w:val="0092687E"/>
    <w:rsid w:val="0092696C"/>
    <w:rsid w:val="0093136E"/>
    <w:rsid w:val="0093301B"/>
    <w:rsid w:val="009340D8"/>
    <w:rsid w:val="00934FAD"/>
    <w:rsid w:val="00935EBD"/>
    <w:rsid w:val="00936E70"/>
    <w:rsid w:val="0093701A"/>
    <w:rsid w:val="009419F1"/>
    <w:rsid w:val="00941E6F"/>
    <w:rsid w:val="00942350"/>
    <w:rsid w:val="00943CBB"/>
    <w:rsid w:val="00944677"/>
    <w:rsid w:val="009463AB"/>
    <w:rsid w:val="009465A7"/>
    <w:rsid w:val="00946600"/>
    <w:rsid w:val="009466A5"/>
    <w:rsid w:val="00946725"/>
    <w:rsid w:val="00946946"/>
    <w:rsid w:val="0095001B"/>
    <w:rsid w:val="0095070F"/>
    <w:rsid w:val="0095164F"/>
    <w:rsid w:val="0095243C"/>
    <w:rsid w:val="00952DFC"/>
    <w:rsid w:val="009532C2"/>
    <w:rsid w:val="0095414B"/>
    <w:rsid w:val="00954634"/>
    <w:rsid w:val="009549ED"/>
    <w:rsid w:val="00956B93"/>
    <w:rsid w:val="009574A4"/>
    <w:rsid w:val="00960728"/>
    <w:rsid w:val="00960DE9"/>
    <w:rsid w:val="009619F1"/>
    <w:rsid w:val="00962FCF"/>
    <w:rsid w:val="00962FDC"/>
    <w:rsid w:val="00963B3D"/>
    <w:rsid w:val="0096428D"/>
    <w:rsid w:val="00964A72"/>
    <w:rsid w:val="00966B69"/>
    <w:rsid w:val="009671D9"/>
    <w:rsid w:val="00967F07"/>
    <w:rsid w:val="00970112"/>
    <w:rsid w:val="00971097"/>
    <w:rsid w:val="00971518"/>
    <w:rsid w:val="0097219B"/>
    <w:rsid w:val="00972EFA"/>
    <w:rsid w:val="009730BB"/>
    <w:rsid w:val="009745CA"/>
    <w:rsid w:val="009745DA"/>
    <w:rsid w:val="00975467"/>
    <w:rsid w:val="00975758"/>
    <w:rsid w:val="009757CE"/>
    <w:rsid w:val="00977724"/>
    <w:rsid w:val="00982EB2"/>
    <w:rsid w:val="00983007"/>
    <w:rsid w:val="00983B02"/>
    <w:rsid w:val="00984159"/>
    <w:rsid w:val="00984230"/>
    <w:rsid w:val="0098464F"/>
    <w:rsid w:val="00985F5F"/>
    <w:rsid w:val="0098752B"/>
    <w:rsid w:val="00987CDB"/>
    <w:rsid w:val="00987FEE"/>
    <w:rsid w:val="00990B4A"/>
    <w:rsid w:val="00991FBD"/>
    <w:rsid w:val="009923E1"/>
    <w:rsid w:val="009925C9"/>
    <w:rsid w:val="009947F7"/>
    <w:rsid w:val="00996A32"/>
    <w:rsid w:val="009A086C"/>
    <w:rsid w:val="009A11DA"/>
    <w:rsid w:val="009A1B6F"/>
    <w:rsid w:val="009A1D23"/>
    <w:rsid w:val="009A385A"/>
    <w:rsid w:val="009A4C05"/>
    <w:rsid w:val="009A5BD0"/>
    <w:rsid w:val="009A6B06"/>
    <w:rsid w:val="009A6B57"/>
    <w:rsid w:val="009B0598"/>
    <w:rsid w:val="009B072A"/>
    <w:rsid w:val="009B10BC"/>
    <w:rsid w:val="009B1640"/>
    <w:rsid w:val="009B20FC"/>
    <w:rsid w:val="009B2248"/>
    <w:rsid w:val="009B261F"/>
    <w:rsid w:val="009B3F3F"/>
    <w:rsid w:val="009B490F"/>
    <w:rsid w:val="009B5EA9"/>
    <w:rsid w:val="009B6B1C"/>
    <w:rsid w:val="009C00EC"/>
    <w:rsid w:val="009C01B3"/>
    <w:rsid w:val="009C0773"/>
    <w:rsid w:val="009C115D"/>
    <w:rsid w:val="009C25FF"/>
    <w:rsid w:val="009C261B"/>
    <w:rsid w:val="009C3F12"/>
    <w:rsid w:val="009C48AD"/>
    <w:rsid w:val="009C5A36"/>
    <w:rsid w:val="009C7112"/>
    <w:rsid w:val="009C7441"/>
    <w:rsid w:val="009C74E5"/>
    <w:rsid w:val="009D0219"/>
    <w:rsid w:val="009D19FA"/>
    <w:rsid w:val="009D1DEC"/>
    <w:rsid w:val="009D2489"/>
    <w:rsid w:val="009D26DE"/>
    <w:rsid w:val="009D2D59"/>
    <w:rsid w:val="009D2DA5"/>
    <w:rsid w:val="009D3680"/>
    <w:rsid w:val="009D4E35"/>
    <w:rsid w:val="009E0D49"/>
    <w:rsid w:val="009E2F04"/>
    <w:rsid w:val="009E4121"/>
    <w:rsid w:val="009E4C1A"/>
    <w:rsid w:val="009E65F4"/>
    <w:rsid w:val="009E6EAB"/>
    <w:rsid w:val="009F0ED4"/>
    <w:rsid w:val="009F2BF1"/>
    <w:rsid w:val="009F41DD"/>
    <w:rsid w:val="009F578C"/>
    <w:rsid w:val="009F59B5"/>
    <w:rsid w:val="009F5D63"/>
    <w:rsid w:val="009F628B"/>
    <w:rsid w:val="009F6C56"/>
    <w:rsid w:val="009F6F38"/>
    <w:rsid w:val="00A000DE"/>
    <w:rsid w:val="00A00D70"/>
    <w:rsid w:val="00A00FD2"/>
    <w:rsid w:val="00A01D90"/>
    <w:rsid w:val="00A02595"/>
    <w:rsid w:val="00A025E9"/>
    <w:rsid w:val="00A031A3"/>
    <w:rsid w:val="00A04DDE"/>
    <w:rsid w:val="00A04DFB"/>
    <w:rsid w:val="00A10200"/>
    <w:rsid w:val="00A10DD4"/>
    <w:rsid w:val="00A11CFB"/>
    <w:rsid w:val="00A13331"/>
    <w:rsid w:val="00A13550"/>
    <w:rsid w:val="00A1433D"/>
    <w:rsid w:val="00A167BB"/>
    <w:rsid w:val="00A178E3"/>
    <w:rsid w:val="00A17A3F"/>
    <w:rsid w:val="00A22C77"/>
    <w:rsid w:val="00A22DA3"/>
    <w:rsid w:val="00A24DBD"/>
    <w:rsid w:val="00A25ACA"/>
    <w:rsid w:val="00A25BD0"/>
    <w:rsid w:val="00A2601F"/>
    <w:rsid w:val="00A276F4"/>
    <w:rsid w:val="00A27EAF"/>
    <w:rsid w:val="00A30E4F"/>
    <w:rsid w:val="00A3290E"/>
    <w:rsid w:val="00A34EC3"/>
    <w:rsid w:val="00A351D0"/>
    <w:rsid w:val="00A35B52"/>
    <w:rsid w:val="00A3653A"/>
    <w:rsid w:val="00A365AC"/>
    <w:rsid w:val="00A3737F"/>
    <w:rsid w:val="00A375F7"/>
    <w:rsid w:val="00A37B16"/>
    <w:rsid w:val="00A40BB3"/>
    <w:rsid w:val="00A41707"/>
    <w:rsid w:val="00A41A75"/>
    <w:rsid w:val="00A41AF3"/>
    <w:rsid w:val="00A42C72"/>
    <w:rsid w:val="00A43458"/>
    <w:rsid w:val="00A443CC"/>
    <w:rsid w:val="00A446CE"/>
    <w:rsid w:val="00A44A72"/>
    <w:rsid w:val="00A4514F"/>
    <w:rsid w:val="00A472D1"/>
    <w:rsid w:val="00A474CE"/>
    <w:rsid w:val="00A47F2B"/>
    <w:rsid w:val="00A50907"/>
    <w:rsid w:val="00A50C3B"/>
    <w:rsid w:val="00A5178F"/>
    <w:rsid w:val="00A51FE4"/>
    <w:rsid w:val="00A5647C"/>
    <w:rsid w:val="00A575C3"/>
    <w:rsid w:val="00A57F64"/>
    <w:rsid w:val="00A60994"/>
    <w:rsid w:val="00A60A00"/>
    <w:rsid w:val="00A61915"/>
    <w:rsid w:val="00A61DC3"/>
    <w:rsid w:val="00A62751"/>
    <w:rsid w:val="00A655ED"/>
    <w:rsid w:val="00A65673"/>
    <w:rsid w:val="00A65DFD"/>
    <w:rsid w:val="00A673C0"/>
    <w:rsid w:val="00A6782B"/>
    <w:rsid w:val="00A7156A"/>
    <w:rsid w:val="00A71C38"/>
    <w:rsid w:val="00A71D76"/>
    <w:rsid w:val="00A72659"/>
    <w:rsid w:val="00A73494"/>
    <w:rsid w:val="00A73944"/>
    <w:rsid w:val="00A757F2"/>
    <w:rsid w:val="00A760C0"/>
    <w:rsid w:val="00A768C7"/>
    <w:rsid w:val="00A769D7"/>
    <w:rsid w:val="00A7783A"/>
    <w:rsid w:val="00A80340"/>
    <w:rsid w:val="00A8266C"/>
    <w:rsid w:val="00A8282F"/>
    <w:rsid w:val="00A8336E"/>
    <w:rsid w:val="00A8398D"/>
    <w:rsid w:val="00A83EAC"/>
    <w:rsid w:val="00A843CE"/>
    <w:rsid w:val="00A855AA"/>
    <w:rsid w:val="00A86FBA"/>
    <w:rsid w:val="00A87B0D"/>
    <w:rsid w:val="00A87D41"/>
    <w:rsid w:val="00A900E4"/>
    <w:rsid w:val="00A90C71"/>
    <w:rsid w:val="00A924FD"/>
    <w:rsid w:val="00A93370"/>
    <w:rsid w:val="00A95353"/>
    <w:rsid w:val="00A96535"/>
    <w:rsid w:val="00A96BA2"/>
    <w:rsid w:val="00A971D6"/>
    <w:rsid w:val="00A97EE6"/>
    <w:rsid w:val="00AA037F"/>
    <w:rsid w:val="00AA0DFE"/>
    <w:rsid w:val="00AA15EA"/>
    <w:rsid w:val="00AA2969"/>
    <w:rsid w:val="00AA2D73"/>
    <w:rsid w:val="00AA2E78"/>
    <w:rsid w:val="00AA3440"/>
    <w:rsid w:val="00AA3C2F"/>
    <w:rsid w:val="00AA44A9"/>
    <w:rsid w:val="00AA50C4"/>
    <w:rsid w:val="00AA59B9"/>
    <w:rsid w:val="00AA5F02"/>
    <w:rsid w:val="00AA609A"/>
    <w:rsid w:val="00AA757C"/>
    <w:rsid w:val="00AB2176"/>
    <w:rsid w:val="00AB35C2"/>
    <w:rsid w:val="00AB3841"/>
    <w:rsid w:val="00AB4B99"/>
    <w:rsid w:val="00AB6143"/>
    <w:rsid w:val="00AB63CE"/>
    <w:rsid w:val="00AB64B7"/>
    <w:rsid w:val="00AB6A00"/>
    <w:rsid w:val="00AB7B70"/>
    <w:rsid w:val="00AC1663"/>
    <w:rsid w:val="00AC2889"/>
    <w:rsid w:val="00AC2E7E"/>
    <w:rsid w:val="00AC31D9"/>
    <w:rsid w:val="00AC38AB"/>
    <w:rsid w:val="00AC38D9"/>
    <w:rsid w:val="00AC3927"/>
    <w:rsid w:val="00AC4605"/>
    <w:rsid w:val="00AC529A"/>
    <w:rsid w:val="00AC5398"/>
    <w:rsid w:val="00AC5B5C"/>
    <w:rsid w:val="00AC626E"/>
    <w:rsid w:val="00AC6DC6"/>
    <w:rsid w:val="00AC7516"/>
    <w:rsid w:val="00AD252F"/>
    <w:rsid w:val="00AD2E32"/>
    <w:rsid w:val="00AD5330"/>
    <w:rsid w:val="00AD537C"/>
    <w:rsid w:val="00AD5707"/>
    <w:rsid w:val="00AE0B05"/>
    <w:rsid w:val="00AE0D4B"/>
    <w:rsid w:val="00AE10B3"/>
    <w:rsid w:val="00AE14F6"/>
    <w:rsid w:val="00AE1CB4"/>
    <w:rsid w:val="00AE1CE8"/>
    <w:rsid w:val="00AE204D"/>
    <w:rsid w:val="00AE2E36"/>
    <w:rsid w:val="00AE32C8"/>
    <w:rsid w:val="00AE3501"/>
    <w:rsid w:val="00AE4136"/>
    <w:rsid w:val="00AE44E9"/>
    <w:rsid w:val="00AE621B"/>
    <w:rsid w:val="00AE77D6"/>
    <w:rsid w:val="00AE78C2"/>
    <w:rsid w:val="00AE7B0C"/>
    <w:rsid w:val="00AE7F7B"/>
    <w:rsid w:val="00AE7FB8"/>
    <w:rsid w:val="00AF10A5"/>
    <w:rsid w:val="00AF1B11"/>
    <w:rsid w:val="00AF2DF5"/>
    <w:rsid w:val="00AF412B"/>
    <w:rsid w:val="00AF5065"/>
    <w:rsid w:val="00AF7244"/>
    <w:rsid w:val="00B00F58"/>
    <w:rsid w:val="00B018A9"/>
    <w:rsid w:val="00B03090"/>
    <w:rsid w:val="00B0553F"/>
    <w:rsid w:val="00B058CE"/>
    <w:rsid w:val="00B0632A"/>
    <w:rsid w:val="00B077CD"/>
    <w:rsid w:val="00B1059B"/>
    <w:rsid w:val="00B11105"/>
    <w:rsid w:val="00B1297F"/>
    <w:rsid w:val="00B138DB"/>
    <w:rsid w:val="00B1506B"/>
    <w:rsid w:val="00B21576"/>
    <w:rsid w:val="00B23CDF"/>
    <w:rsid w:val="00B23D60"/>
    <w:rsid w:val="00B25FAE"/>
    <w:rsid w:val="00B26097"/>
    <w:rsid w:val="00B26B30"/>
    <w:rsid w:val="00B30257"/>
    <w:rsid w:val="00B30E43"/>
    <w:rsid w:val="00B30FEB"/>
    <w:rsid w:val="00B32BFA"/>
    <w:rsid w:val="00B3324F"/>
    <w:rsid w:val="00B33C4D"/>
    <w:rsid w:val="00B358AF"/>
    <w:rsid w:val="00B36C60"/>
    <w:rsid w:val="00B375E2"/>
    <w:rsid w:val="00B40739"/>
    <w:rsid w:val="00B413B9"/>
    <w:rsid w:val="00B41DE7"/>
    <w:rsid w:val="00B4247F"/>
    <w:rsid w:val="00B42C33"/>
    <w:rsid w:val="00B42EDD"/>
    <w:rsid w:val="00B42F08"/>
    <w:rsid w:val="00B43927"/>
    <w:rsid w:val="00B43DD7"/>
    <w:rsid w:val="00B44DC3"/>
    <w:rsid w:val="00B45C7A"/>
    <w:rsid w:val="00B4631D"/>
    <w:rsid w:val="00B463EB"/>
    <w:rsid w:val="00B4668F"/>
    <w:rsid w:val="00B473B3"/>
    <w:rsid w:val="00B47428"/>
    <w:rsid w:val="00B47519"/>
    <w:rsid w:val="00B50958"/>
    <w:rsid w:val="00B50FC8"/>
    <w:rsid w:val="00B51823"/>
    <w:rsid w:val="00B52428"/>
    <w:rsid w:val="00B52573"/>
    <w:rsid w:val="00B525C1"/>
    <w:rsid w:val="00B53638"/>
    <w:rsid w:val="00B53A3D"/>
    <w:rsid w:val="00B53F98"/>
    <w:rsid w:val="00B546A2"/>
    <w:rsid w:val="00B57EC6"/>
    <w:rsid w:val="00B57FD8"/>
    <w:rsid w:val="00B6111D"/>
    <w:rsid w:val="00B61EE3"/>
    <w:rsid w:val="00B61F1A"/>
    <w:rsid w:val="00B63AED"/>
    <w:rsid w:val="00B64028"/>
    <w:rsid w:val="00B64590"/>
    <w:rsid w:val="00B656E4"/>
    <w:rsid w:val="00B65E0D"/>
    <w:rsid w:val="00B66863"/>
    <w:rsid w:val="00B7029F"/>
    <w:rsid w:val="00B70EC7"/>
    <w:rsid w:val="00B7118F"/>
    <w:rsid w:val="00B713C9"/>
    <w:rsid w:val="00B72024"/>
    <w:rsid w:val="00B72430"/>
    <w:rsid w:val="00B72855"/>
    <w:rsid w:val="00B74FD0"/>
    <w:rsid w:val="00B7535A"/>
    <w:rsid w:val="00B75774"/>
    <w:rsid w:val="00B7746C"/>
    <w:rsid w:val="00B80307"/>
    <w:rsid w:val="00B823F2"/>
    <w:rsid w:val="00B826F1"/>
    <w:rsid w:val="00B82D07"/>
    <w:rsid w:val="00B830DC"/>
    <w:rsid w:val="00B831FC"/>
    <w:rsid w:val="00B8595A"/>
    <w:rsid w:val="00B87994"/>
    <w:rsid w:val="00B901AD"/>
    <w:rsid w:val="00B9024C"/>
    <w:rsid w:val="00B917C2"/>
    <w:rsid w:val="00B92426"/>
    <w:rsid w:val="00B940E4"/>
    <w:rsid w:val="00B9575D"/>
    <w:rsid w:val="00B96BC3"/>
    <w:rsid w:val="00B96D55"/>
    <w:rsid w:val="00B97300"/>
    <w:rsid w:val="00BA0A1D"/>
    <w:rsid w:val="00BA14AD"/>
    <w:rsid w:val="00BA2011"/>
    <w:rsid w:val="00BA33C9"/>
    <w:rsid w:val="00BA3543"/>
    <w:rsid w:val="00BA4B64"/>
    <w:rsid w:val="00BA4D90"/>
    <w:rsid w:val="00BA5827"/>
    <w:rsid w:val="00BA5BE5"/>
    <w:rsid w:val="00BA634C"/>
    <w:rsid w:val="00BA712E"/>
    <w:rsid w:val="00BA7AE0"/>
    <w:rsid w:val="00BB0FB7"/>
    <w:rsid w:val="00BB1178"/>
    <w:rsid w:val="00BB1FE9"/>
    <w:rsid w:val="00BB226B"/>
    <w:rsid w:val="00BB5A9E"/>
    <w:rsid w:val="00BB7808"/>
    <w:rsid w:val="00BC040B"/>
    <w:rsid w:val="00BC0FAD"/>
    <w:rsid w:val="00BC16EA"/>
    <w:rsid w:val="00BC16FE"/>
    <w:rsid w:val="00BC172D"/>
    <w:rsid w:val="00BC2F8E"/>
    <w:rsid w:val="00BC3AAC"/>
    <w:rsid w:val="00BC4B04"/>
    <w:rsid w:val="00BC4D52"/>
    <w:rsid w:val="00BC5FCB"/>
    <w:rsid w:val="00BC73D6"/>
    <w:rsid w:val="00BD1D12"/>
    <w:rsid w:val="00BD439F"/>
    <w:rsid w:val="00BD4E36"/>
    <w:rsid w:val="00BD6594"/>
    <w:rsid w:val="00BE0F32"/>
    <w:rsid w:val="00BE1922"/>
    <w:rsid w:val="00BE217A"/>
    <w:rsid w:val="00BE261E"/>
    <w:rsid w:val="00BE2D39"/>
    <w:rsid w:val="00BE6068"/>
    <w:rsid w:val="00BE7D3E"/>
    <w:rsid w:val="00BF091C"/>
    <w:rsid w:val="00BF0A73"/>
    <w:rsid w:val="00BF0B68"/>
    <w:rsid w:val="00BF1734"/>
    <w:rsid w:val="00BF18D6"/>
    <w:rsid w:val="00BF3FE9"/>
    <w:rsid w:val="00BF4674"/>
    <w:rsid w:val="00BF7610"/>
    <w:rsid w:val="00BF7D4B"/>
    <w:rsid w:val="00C00848"/>
    <w:rsid w:val="00C0221B"/>
    <w:rsid w:val="00C0229A"/>
    <w:rsid w:val="00C03239"/>
    <w:rsid w:val="00C04C92"/>
    <w:rsid w:val="00C04DEA"/>
    <w:rsid w:val="00C100F5"/>
    <w:rsid w:val="00C14203"/>
    <w:rsid w:val="00C143EB"/>
    <w:rsid w:val="00C14BD5"/>
    <w:rsid w:val="00C14EC4"/>
    <w:rsid w:val="00C1550D"/>
    <w:rsid w:val="00C15B95"/>
    <w:rsid w:val="00C15E20"/>
    <w:rsid w:val="00C1636C"/>
    <w:rsid w:val="00C168D0"/>
    <w:rsid w:val="00C17678"/>
    <w:rsid w:val="00C17920"/>
    <w:rsid w:val="00C17DE5"/>
    <w:rsid w:val="00C209B6"/>
    <w:rsid w:val="00C216AD"/>
    <w:rsid w:val="00C22B65"/>
    <w:rsid w:val="00C22EBB"/>
    <w:rsid w:val="00C24065"/>
    <w:rsid w:val="00C25F19"/>
    <w:rsid w:val="00C278EF"/>
    <w:rsid w:val="00C301A4"/>
    <w:rsid w:val="00C31AAB"/>
    <w:rsid w:val="00C32569"/>
    <w:rsid w:val="00C3327B"/>
    <w:rsid w:val="00C334AA"/>
    <w:rsid w:val="00C3511C"/>
    <w:rsid w:val="00C3633E"/>
    <w:rsid w:val="00C36D99"/>
    <w:rsid w:val="00C37219"/>
    <w:rsid w:val="00C37AE7"/>
    <w:rsid w:val="00C37C95"/>
    <w:rsid w:val="00C37D11"/>
    <w:rsid w:val="00C415EF"/>
    <w:rsid w:val="00C438B3"/>
    <w:rsid w:val="00C44295"/>
    <w:rsid w:val="00C455ED"/>
    <w:rsid w:val="00C45798"/>
    <w:rsid w:val="00C45EEA"/>
    <w:rsid w:val="00C46C87"/>
    <w:rsid w:val="00C50E46"/>
    <w:rsid w:val="00C517C7"/>
    <w:rsid w:val="00C51C43"/>
    <w:rsid w:val="00C51E2F"/>
    <w:rsid w:val="00C5223A"/>
    <w:rsid w:val="00C53073"/>
    <w:rsid w:val="00C553B8"/>
    <w:rsid w:val="00C55544"/>
    <w:rsid w:val="00C55D46"/>
    <w:rsid w:val="00C56D7F"/>
    <w:rsid w:val="00C56F83"/>
    <w:rsid w:val="00C57718"/>
    <w:rsid w:val="00C608EA"/>
    <w:rsid w:val="00C60F89"/>
    <w:rsid w:val="00C610F4"/>
    <w:rsid w:val="00C61638"/>
    <w:rsid w:val="00C61A3E"/>
    <w:rsid w:val="00C62358"/>
    <w:rsid w:val="00C62C36"/>
    <w:rsid w:val="00C6335F"/>
    <w:rsid w:val="00C633D7"/>
    <w:rsid w:val="00C648CB"/>
    <w:rsid w:val="00C677E6"/>
    <w:rsid w:val="00C703F6"/>
    <w:rsid w:val="00C72233"/>
    <w:rsid w:val="00C745A3"/>
    <w:rsid w:val="00C74DE7"/>
    <w:rsid w:val="00C759D9"/>
    <w:rsid w:val="00C75DC6"/>
    <w:rsid w:val="00C7602D"/>
    <w:rsid w:val="00C76CC7"/>
    <w:rsid w:val="00C770D3"/>
    <w:rsid w:val="00C7718A"/>
    <w:rsid w:val="00C77DCA"/>
    <w:rsid w:val="00C77F92"/>
    <w:rsid w:val="00C8056B"/>
    <w:rsid w:val="00C8068E"/>
    <w:rsid w:val="00C80C38"/>
    <w:rsid w:val="00C81663"/>
    <w:rsid w:val="00C8327D"/>
    <w:rsid w:val="00C84598"/>
    <w:rsid w:val="00C84F71"/>
    <w:rsid w:val="00C85087"/>
    <w:rsid w:val="00C86FA3"/>
    <w:rsid w:val="00C8743E"/>
    <w:rsid w:val="00C878E9"/>
    <w:rsid w:val="00C90849"/>
    <w:rsid w:val="00C911B6"/>
    <w:rsid w:val="00C916A4"/>
    <w:rsid w:val="00C92A73"/>
    <w:rsid w:val="00C94B30"/>
    <w:rsid w:val="00C95849"/>
    <w:rsid w:val="00C95D24"/>
    <w:rsid w:val="00C9698C"/>
    <w:rsid w:val="00C9730A"/>
    <w:rsid w:val="00C97394"/>
    <w:rsid w:val="00C97733"/>
    <w:rsid w:val="00CA02E3"/>
    <w:rsid w:val="00CA0775"/>
    <w:rsid w:val="00CA488B"/>
    <w:rsid w:val="00CA4BD1"/>
    <w:rsid w:val="00CA5624"/>
    <w:rsid w:val="00CA5746"/>
    <w:rsid w:val="00CA6331"/>
    <w:rsid w:val="00CA72EC"/>
    <w:rsid w:val="00CA7479"/>
    <w:rsid w:val="00CA78FC"/>
    <w:rsid w:val="00CB3E7A"/>
    <w:rsid w:val="00CB5CA9"/>
    <w:rsid w:val="00CB6E6C"/>
    <w:rsid w:val="00CB6F94"/>
    <w:rsid w:val="00CB7CB2"/>
    <w:rsid w:val="00CC1472"/>
    <w:rsid w:val="00CC3DFC"/>
    <w:rsid w:val="00CC471E"/>
    <w:rsid w:val="00CC4A59"/>
    <w:rsid w:val="00CC5FA2"/>
    <w:rsid w:val="00CD0600"/>
    <w:rsid w:val="00CD0DDE"/>
    <w:rsid w:val="00CD1415"/>
    <w:rsid w:val="00CD16C8"/>
    <w:rsid w:val="00CD29B7"/>
    <w:rsid w:val="00CD3C3A"/>
    <w:rsid w:val="00CD531D"/>
    <w:rsid w:val="00CD7A7A"/>
    <w:rsid w:val="00CE0584"/>
    <w:rsid w:val="00CE05D8"/>
    <w:rsid w:val="00CE366B"/>
    <w:rsid w:val="00CE3835"/>
    <w:rsid w:val="00CE3DDE"/>
    <w:rsid w:val="00CE42AD"/>
    <w:rsid w:val="00CE4941"/>
    <w:rsid w:val="00CE4AB9"/>
    <w:rsid w:val="00CE584E"/>
    <w:rsid w:val="00CE5994"/>
    <w:rsid w:val="00CF00EF"/>
    <w:rsid w:val="00CF0B6D"/>
    <w:rsid w:val="00CF2A46"/>
    <w:rsid w:val="00CF2A83"/>
    <w:rsid w:val="00CF2FEB"/>
    <w:rsid w:val="00CF31FE"/>
    <w:rsid w:val="00CF360A"/>
    <w:rsid w:val="00CF429A"/>
    <w:rsid w:val="00CF4718"/>
    <w:rsid w:val="00CF4A9E"/>
    <w:rsid w:val="00CF4DC8"/>
    <w:rsid w:val="00CF5189"/>
    <w:rsid w:val="00CF5E3C"/>
    <w:rsid w:val="00CF7F44"/>
    <w:rsid w:val="00D009FC"/>
    <w:rsid w:val="00D0110E"/>
    <w:rsid w:val="00D02756"/>
    <w:rsid w:val="00D029D3"/>
    <w:rsid w:val="00D02BF4"/>
    <w:rsid w:val="00D04538"/>
    <w:rsid w:val="00D04D1D"/>
    <w:rsid w:val="00D050D6"/>
    <w:rsid w:val="00D0760C"/>
    <w:rsid w:val="00D1120F"/>
    <w:rsid w:val="00D121B8"/>
    <w:rsid w:val="00D138F7"/>
    <w:rsid w:val="00D13A04"/>
    <w:rsid w:val="00D14C49"/>
    <w:rsid w:val="00D168F1"/>
    <w:rsid w:val="00D16DD4"/>
    <w:rsid w:val="00D17402"/>
    <w:rsid w:val="00D174F6"/>
    <w:rsid w:val="00D201D6"/>
    <w:rsid w:val="00D20CA8"/>
    <w:rsid w:val="00D21C2D"/>
    <w:rsid w:val="00D221F5"/>
    <w:rsid w:val="00D23578"/>
    <w:rsid w:val="00D24ABA"/>
    <w:rsid w:val="00D24D25"/>
    <w:rsid w:val="00D24E66"/>
    <w:rsid w:val="00D266DA"/>
    <w:rsid w:val="00D26A25"/>
    <w:rsid w:val="00D272F2"/>
    <w:rsid w:val="00D276E6"/>
    <w:rsid w:val="00D317FD"/>
    <w:rsid w:val="00D31870"/>
    <w:rsid w:val="00D31B3E"/>
    <w:rsid w:val="00D31F52"/>
    <w:rsid w:val="00D32A79"/>
    <w:rsid w:val="00D3340B"/>
    <w:rsid w:val="00D34109"/>
    <w:rsid w:val="00D348AC"/>
    <w:rsid w:val="00D3689F"/>
    <w:rsid w:val="00D36CDB"/>
    <w:rsid w:val="00D370FC"/>
    <w:rsid w:val="00D3763B"/>
    <w:rsid w:val="00D402A5"/>
    <w:rsid w:val="00D4304F"/>
    <w:rsid w:val="00D458B5"/>
    <w:rsid w:val="00D45B69"/>
    <w:rsid w:val="00D45DE4"/>
    <w:rsid w:val="00D477B2"/>
    <w:rsid w:val="00D47F03"/>
    <w:rsid w:val="00D50D23"/>
    <w:rsid w:val="00D50F8D"/>
    <w:rsid w:val="00D51803"/>
    <w:rsid w:val="00D560C3"/>
    <w:rsid w:val="00D56979"/>
    <w:rsid w:val="00D56BC1"/>
    <w:rsid w:val="00D60680"/>
    <w:rsid w:val="00D63112"/>
    <w:rsid w:val="00D63501"/>
    <w:rsid w:val="00D64084"/>
    <w:rsid w:val="00D645DF"/>
    <w:rsid w:val="00D64781"/>
    <w:rsid w:val="00D64C90"/>
    <w:rsid w:val="00D6538A"/>
    <w:rsid w:val="00D65512"/>
    <w:rsid w:val="00D655F9"/>
    <w:rsid w:val="00D67703"/>
    <w:rsid w:val="00D70152"/>
    <w:rsid w:val="00D70A38"/>
    <w:rsid w:val="00D71A51"/>
    <w:rsid w:val="00D72464"/>
    <w:rsid w:val="00D72675"/>
    <w:rsid w:val="00D72A78"/>
    <w:rsid w:val="00D72FE6"/>
    <w:rsid w:val="00D73B4F"/>
    <w:rsid w:val="00D743A4"/>
    <w:rsid w:val="00D74C7C"/>
    <w:rsid w:val="00D76553"/>
    <w:rsid w:val="00D77031"/>
    <w:rsid w:val="00D7711B"/>
    <w:rsid w:val="00D81628"/>
    <w:rsid w:val="00D8194A"/>
    <w:rsid w:val="00D82D83"/>
    <w:rsid w:val="00D83F84"/>
    <w:rsid w:val="00D90653"/>
    <w:rsid w:val="00D9147D"/>
    <w:rsid w:val="00D91B0F"/>
    <w:rsid w:val="00D91F37"/>
    <w:rsid w:val="00D9245A"/>
    <w:rsid w:val="00D92922"/>
    <w:rsid w:val="00D92F01"/>
    <w:rsid w:val="00D93F08"/>
    <w:rsid w:val="00D95389"/>
    <w:rsid w:val="00D97930"/>
    <w:rsid w:val="00D97DFB"/>
    <w:rsid w:val="00DA0208"/>
    <w:rsid w:val="00DA2230"/>
    <w:rsid w:val="00DA4E68"/>
    <w:rsid w:val="00DA4F9C"/>
    <w:rsid w:val="00DA5A62"/>
    <w:rsid w:val="00DA5B1F"/>
    <w:rsid w:val="00DA5B66"/>
    <w:rsid w:val="00DA64F1"/>
    <w:rsid w:val="00DA7904"/>
    <w:rsid w:val="00DB0007"/>
    <w:rsid w:val="00DB1FA9"/>
    <w:rsid w:val="00DB21E7"/>
    <w:rsid w:val="00DB2232"/>
    <w:rsid w:val="00DB56C2"/>
    <w:rsid w:val="00DB6697"/>
    <w:rsid w:val="00DC0940"/>
    <w:rsid w:val="00DC24EA"/>
    <w:rsid w:val="00DC3800"/>
    <w:rsid w:val="00DC3A5E"/>
    <w:rsid w:val="00DC42DE"/>
    <w:rsid w:val="00DC577D"/>
    <w:rsid w:val="00DC589B"/>
    <w:rsid w:val="00DC5F51"/>
    <w:rsid w:val="00DC62DE"/>
    <w:rsid w:val="00DC65A5"/>
    <w:rsid w:val="00DC6DFF"/>
    <w:rsid w:val="00DC765F"/>
    <w:rsid w:val="00DC7D47"/>
    <w:rsid w:val="00DD08E9"/>
    <w:rsid w:val="00DD0B7C"/>
    <w:rsid w:val="00DD15DB"/>
    <w:rsid w:val="00DD16F0"/>
    <w:rsid w:val="00DD1878"/>
    <w:rsid w:val="00DD261A"/>
    <w:rsid w:val="00DD28DB"/>
    <w:rsid w:val="00DD3B7A"/>
    <w:rsid w:val="00DD4BE0"/>
    <w:rsid w:val="00DD4F2C"/>
    <w:rsid w:val="00DD5B61"/>
    <w:rsid w:val="00DD7117"/>
    <w:rsid w:val="00DE0A22"/>
    <w:rsid w:val="00DE2161"/>
    <w:rsid w:val="00DE35E0"/>
    <w:rsid w:val="00DE3711"/>
    <w:rsid w:val="00DE3AB8"/>
    <w:rsid w:val="00DE476D"/>
    <w:rsid w:val="00DE586E"/>
    <w:rsid w:val="00DE65D2"/>
    <w:rsid w:val="00DE7E95"/>
    <w:rsid w:val="00DF0263"/>
    <w:rsid w:val="00DF0329"/>
    <w:rsid w:val="00DF0474"/>
    <w:rsid w:val="00DF075E"/>
    <w:rsid w:val="00DF07F5"/>
    <w:rsid w:val="00DF0B34"/>
    <w:rsid w:val="00DF0E09"/>
    <w:rsid w:val="00DF160D"/>
    <w:rsid w:val="00DF1696"/>
    <w:rsid w:val="00DF22EF"/>
    <w:rsid w:val="00DF24C1"/>
    <w:rsid w:val="00DF3714"/>
    <w:rsid w:val="00DF37FE"/>
    <w:rsid w:val="00DF5413"/>
    <w:rsid w:val="00DF5BC1"/>
    <w:rsid w:val="00DF627B"/>
    <w:rsid w:val="00DF67C3"/>
    <w:rsid w:val="00DF6A40"/>
    <w:rsid w:val="00DF7863"/>
    <w:rsid w:val="00DF7F95"/>
    <w:rsid w:val="00E001BF"/>
    <w:rsid w:val="00E0068C"/>
    <w:rsid w:val="00E016EF"/>
    <w:rsid w:val="00E03348"/>
    <w:rsid w:val="00E0380F"/>
    <w:rsid w:val="00E047D3"/>
    <w:rsid w:val="00E04BF6"/>
    <w:rsid w:val="00E058A2"/>
    <w:rsid w:val="00E067F8"/>
    <w:rsid w:val="00E06AC0"/>
    <w:rsid w:val="00E10206"/>
    <w:rsid w:val="00E10826"/>
    <w:rsid w:val="00E117B0"/>
    <w:rsid w:val="00E132B9"/>
    <w:rsid w:val="00E13833"/>
    <w:rsid w:val="00E13B4E"/>
    <w:rsid w:val="00E142FA"/>
    <w:rsid w:val="00E15034"/>
    <w:rsid w:val="00E15479"/>
    <w:rsid w:val="00E16DAB"/>
    <w:rsid w:val="00E17589"/>
    <w:rsid w:val="00E20022"/>
    <w:rsid w:val="00E2113D"/>
    <w:rsid w:val="00E21428"/>
    <w:rsid w:val="00E2174F"/>
    <w:rsid w:val="00E21CC1"/>
    <w:rsid w:val="00E21DD6"/>
    <w:rsid w:val="00E21EE8"/>
    <w:rsid w:val="00E220F6"/>
    <w:rsid w:val="00E2547F"/>
    <w:rsid w:val="00E257FA"/>
    <w:rsid w:val="00E26119"/>
    <w:rsid w:val="00E3101C"/>
    <w:rsid w:val="00E318D3"/>
    <w:rsid w:val="00E34718"/>
    <w:rsid w:val="00E355E9"/>
    <w:rsid w:val="00E35A6C"/>
    <w:rsid w:val="00E369E0"/>
    <w:rsid w:val="00E37A0B"/>
    <w:rsid w:val="00E41F2A"/>
    <w:rsid w:val="00E437D0"/>
    <w:rsid w:val="00E43D8C"/>
    <w:rsid w:val="00E4409F"/>
    <w:rsid w:val="00E4467C"/>
    <w:rsid w:val="00E452D3"/>
    <w:rsid w:val="00E45A25"/>
    <w:rsid w:val="00E45E07"/>
    <w:rsid w:val="00E46B22"/>
    <w:rsid w:val="00E5024A"/>
    <w:rsid w:val="00E50558"/>
    <w:rsid w:val="00E55089"/>
    <w:rsid w:val="00E55D30"/>
    <w:rsid w:val="00E5616E"/>
    <w:rsid w:val="00E5798C"/>
    <w:rsid w:val="00E57A7A"/>
    <w:rsid w:val="00E62A02"/>
    <w:rsid w:val="00E62AAB"/>
    <w:rsid w:val="00E64C39"/>
    <w:rsid w:val="00E663CB"/>
    <w:rsid w:val="00E67E41"/>
    <w:rsid w:val="00E717BD"/>
    <w:rsid w:val="00E733CC"/>
    <w:rsid w:val="00E73832"/>
    <w:rsid w:val="00E74398"/>
    <w:rsid w:val="00E7582A"/>
    <w:rsid w:val="00E75F21"/>
    <w:rsid w:val="00E75FC6"/>
    <w:rsid w:val="00E76287"/>
    <w:rsid w:val="00E76574"/>
    <w:rsid w:val="00E81311"/>
    <w:rsid w:val="00E865CF"/>
    <w:rsid w:val="00E8749C"/>
    <w:rsid w:val="00E87EFB"/>
    <w:rsid w:val="00E92BE1"/>
    <w:rsid w:val="00E935EF"/>
    <w:rsid w:val="00E93EE5"/>
    <w:rsid w:val="00E96404"/>
    <w:rsid w:val="00E97335"/>
    <w:rsid w:val="00E97354"/>
    <w:rsid w:val="00E97F0C"/>
    <w:rsid w:val="00EA0137"/>
    <w:rsid w:val="00EA0966"/>
    <w:rsid w:val="00EA188F"/>
    <w:rsid w:val="00EA3593"/>
    <w:rsid w:val="00EA3F80"/>
    <w:rsid w:val="00EA428B"/>
    <w:rsid w:val="00EA4A3B"/>
    <w:rsid w:val="00EA542A"/>
    <w:rsid w:val="00EA5604"/>
    <w:rsid w:val="00EA5B1A"/>
    <w:rsid w:val="00EA5F19"/>
    <w:rsid w:val="00EA75E1"/>
    <w:rsid w:val="00EB01FE"/>
    <w:rsid w:val="00EB12F7"/>
    <w:rsid w:val="00EB132B"/>
    <w:rsid w:val="00EB1DFA"/>
    <w:rsid w:val="00EB20CA"/>
    <w:rsid w:val="00EB26CF"/>
    <w:rsid w:val="00EB29E9"/>
    <w:rsid w:val="00EB3280"/>
    <w:rsid w:val="00EB46D8"/>
    <w:rsid w:val="00EB50D9"/>
    <w:rsid w:val="00EB527B"/>
    <w:rsid w:val="00EB52A0"/>
    <w:rsid w:val="00EB5469"/>
    <w:rsid w:val="00EB6D2E"/>
    <w:rsid w:val="00EC0481"/>
    <w:rsid w:val="00EC2297"/>
    <w:rsid w:val="00EC27F3"/>
    <w:rsid w:val="00EC48D7"/>
    <w:rsid w:val="00EC6015"/>
    <w:rsid w:val="00EC620B"/>
    <w:rsid w:val="00EC693E"/>
    <w:rsid w:val="00ED0495"/>
    <w:rsid w:val="00ED05CB"/>
    <w:rsid w:val="00ED0701"/>
    <w:rsid w:val="00ED0CBC"/>
    <w:rsid w:val="00ED182F"/>
    <w:rsid w:val="00ED19EA"/>
    <w:rsid w:val="00ED2389"/>
    <w:rsid w:val="00ED3D76"/>
    <w:rsid w:val="00ED4DF4"/>
    <w:rsid w:val="00ED58D7"/>
    <w:rsid w:val="00ED5959"/>
    <w:rsid w:val="00ED68D1"/>
    <w:rsid w:val="00ED6B5D"/>
    <w:rsid w:val="00ED7175"/>
    <w:rsid w:val="00ED738E"/>
    <w:rsid w:val="00EE1C9A"/>
    <w:rsid w:val="00EE2221"/>
    <w:rsid w:val="00EE3CE9"/>
    <w:rsid w:val="00EE4621"/>
    <w:rsid w:val="00EE5214"/>
    <w:rsid w:val="00EE599B"/>
    <w:rsid w:val="00EE684D"/>
    <w:rsid w:val="00EF25B9"/>
    <w:rsid w:val="00EF27C7"/>
    <w:rsid w:val="00EF362A"/>
    <w:rsid w:val="00EF57DF"/>
    <w:rsid w:val="00EF5CF8"/>
    <w:rsid w:val="00EF6529"/>
    <w:rsid w:val="00F000EC"/>
    <w:rsid w:val="00F00A6B"/>
    <w:rsid w:val="00F0135D"/>
    <w:rsid w:val="00F02168"/>
    <w:rsid w:val="00F02D7C"/>
    <w:rsid w:val="00F02E47"/>
    <w:rsid w:val="00F04AB5"/>
    <w:rsid w:val="00F04F40"/>
    <w:rsid w:val="00F04FD9"/>
    <w:rsid w:val="00F05AB4"/>
    <w:rsid w:val="00F069BA"/>
    <w:rsid w:val="00F06C8C"/>
    <w:rsid w:val="00F1151A"/>
    <w:rsid w:val="00F119E5"/>
    <w:rsid w:val="00F12FE8"/>
    <w:rsid w:val="00F13F58"/>
    <w:rsid w:val="00F1453C"/>
    <w:rsid w:val="00F14617"/>
    <w:rsid w:val="00F149C3"/>
    <w:rsid w:val="00F14EDC"/>
    <w:rsid w:val="00F15708"/>
    <w:rsid w:val="00F16250"/>
    <w:rsid w:val="00F162F0"/>
    <w:rsid w:val="00F16384"/>
    <w:rsid w:val="00F1699E"/>
    <w:rsid w:val="00F173CB"/>
    <w:rsid w:val="00F17744"/>
    <w:rsid w:val="00F20775"/>
    <w:rsid w:val="00F20C08"/>
    <w:rsid w:val="00F210CE"/>
    <w:rsid w:val="00F21E34"/>
    <w:rsid w:val="00F2280A"/>
    <w:rsid w:val="00F2396A"/>
    <w:rsid w:val="00F24C0B"/>
    <w:rsid w:val="00F250EE"/>
    <w:rsid w:val="00F26431"/>
    <w:rsid w:val="00F26788"/>
    <w:rsid w:val="00F26EBF"/>
    <w:rsid w:val="00F27051"/>
    <w:rsid w:val="00F30453"/>
    <w:rsid w:val="00F306BD"/>
    <w:rsid w:val="00F30B51"/>
    <w:rsid w:val="00F31B54"/>
    <w:rsid w:val="00F31D66"/>
    <w:rsid w:val="00F331A8"/>
    <w:rsid w:val="00F335B0"/>
    <w:rsid w:val="00F33C2E"/>
    <w:rsid w:val="00F361A7"/>
    <w:rsid w:val="00F37666"/>
    <w:rsid w:val="00F40898"/>
    <w:rsid w:val="00F41219"/>
    <w:rsid w:val="00F4140D"/>
    <w:rsid w:val="00F4260D"/>
    <w:rsid w:val="00F42B1E"/>
    <w:rsid w:val="00F42BCF"/>
    <w:rsid w:val="00F43146"/>
    <w:rsid w:val="00F43557"/>
    <w:rsid w:val="00F4360E"/>
    <w:rsid w:val="00F43C7E"/>
    <w:rsid w:val="00F46CB6"/>
    <w:rsid w:val="00F47A89"/>
    <w:rsid w:val="00F47B55"/>
    <w:rsid w:val="00F51369"/>
    <w:rsid w:val="00F525CF"/>
    <w:rsid w:val="00F52ED4"/>
    <w:rsid w:val="00F52F08"/>
    <w:rsid w:val="00F542A1"/>
    <w:rsid w:val="00F602BE"/>
    <w:rsid w:val="00F62058"/>
    <w:rsid w:val="00F623A1"/>
    <w:rsid w:val="00F62DFB"/>
    <w:rsid w:val="00F63A8F"/>
    <w:rsid w:val="00F64967"/>
    <w:rsid w:val="00F64A67"/>
    <w:rsid w:val="00F64D17"/>
    <w:rsid w:val="00F663E6"/>
    <w:rsid w:val="00F66B6A"/>
    <w:rsid w:val="00F71546"/>
    <w:rsid w:val="00F71CD3"/>
    <w:rsid w:val="00F72B37"/>
    <w:rsid w:val="00F73FF8"/>
    <w:rsid w:val="00F74D0D"/>
    <w:rsid w:val="00F76625"/>
    <w:rsid w:val="00F7694D"/>
    <w:rsid w:val="00F803B5"/>
    <w:rsid w:val="00F8065A"/>
    <w:rsid w:val="00F8191C"/>
    <w:rsid w:val="00F81CF4"/>
    <w:rsid w:val="00F84033"/>
    <w:rsid w:val="00F85775"/>
    <w:rsid w:val="00F86454"/>
    <w:rsid w:val="00F8724C"/>
    <w:rsid w:val="00F90857"/>
    <w:rsid w:val="00F93C2D"/>
    <w:rsid w:val="00F94C1B"/>
    <w:rsid w:val="00F951C5"/>
    <w:rsid w:val="00FA0466"/>
    <w:rsid w:val="00FA0750"/>
    <w:rsid w:val="00FA0888"/>
    <w:rsid w:val="00FA49B4"/>
    <w:rsid w:val="00FA50B2"/>
    <w:rsid w:val="00FA7144"/>
    <w:rsid w:val="00FB0FDF"/>
    <w:rsid w:val="00FB2C68"/>
    <w:rsid w:val="00FB2F96"/>
    <w:rsid w:val="00FB32A8"/>
    <w:rsid w:val="00FB3607"/>
    <w:rsid w:val="00FB3AEA"/>
    <w:rsid w:val="00FB57DE"/>
    <w:rsid w:val="00FB5A64"/>
    <w:rsid w:val="00FB5AC3"/>
    <w:rsid w:val="00FB5B55"/>
    <w:rsid w:val="00FB6E7B"/>
    <w:rsid w:val="00FB7C1D"/>
    <w:rsid w:val="00FC0E9C"/>
    <w:rsid w:val="00FC190F"/>
    <w:rsid w:val="00FC196F"/>
    <w:rsid w:val="00FC343A"/>
    <w:rsid w:val="00FC3722"/>
    <w:rsid w:val="00FC5707"/>
    <w:rsid w:val="00FC5B0D"/>
    <w:rsid w:val="00FC6EBF"/>
    <w:rsid w:val="00FC79D5"/>
    <w:rsid w:val="00FD0287"/>
    <w:rsid w:val="00FD1A3B"/>
    <w:rsid w:val="00FD1A72"/>
    <w:rsid w:val="00FD32CD"/>
    <w:rsid w:val="00FD3968"/>
    <w:rsid w:val="00FD5FAA"/>
    <w:rsid w:val="00FD70BF"/>
    <w:rsid w:val="00FD7161"/>
    <w:rsid w:val="00FE0976"/>
    <w:rsid w:val="00FE3583"/>
    <w:rsid w:val="00FE35C1"/>
    <w:rsid w:val="00FE3C57"/>
    <w:rsid w:val="00FE54F8"/>
    <w:rsid w:val="00FE58FC"/>
    <w:rsid w:val="00FE5932"/>
    <w:rsid w:val="00FE65CD"/>
    <w:rsid w:val="00FF22CC"/>
    <w:rsid w:val="00FF408A"/>
    <w:rsid w:val="00FF52F2"/>
    <w:rsid w:val="00FF5D58"/>
    <w:rsid w:val="00FF6312"/>
    <w:rsid w:val="00FF67EF"/>
    <w:rsid w:val="00FF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0AB"/>
    <w:rPr>
      <w:sz w:val="24"/>
      <w:szCs w:val="24"/>
      <w:lang w:val="tr-TR" w:eastAsia="tr-TR"/>
    </w:rPr>
  </w:style>
  <w:style w:type="paragraph" w:styleId="Heading4">
    <w:name w:val="heading 4"/>
    <w:basedOn w:val="Normal"/>
    <w:next w:val="Normal"/>
    <w:qFormat/>
    <w:rsid w:val="00796E7C"/>
    <w:pPr>
      <w:keepNext/>
      <w:numPr>
        <w:ilvl w:val="1"/>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610F4"/>
    <w:rPr>
      <w:b/>
      <w:bCs/>
    </w:rPr>
  </w:style>
  <w:style w:type="character" w:styleId="Emphasis">
    <w:name w:val="Emphasis"/>
    <w:qFormat/>
    <w:rsid w:val="00C610F4"/>
    <w:rPr>
      <w:i/>
      <w:iCs/>
    </w:rPr>
  </w:style>
  <w:style w:type="paragraph" w:styleId="NormalWeb">
    <w:name w:val="Normal (Web)"/>
    <w:basedOn w:val="Normal"/>
    <w:uiPriority w:val="99"/>
    <w:rsid w:val="007E118E"/>
    <w:pPr>
      <w:spacing w:before="100" w:beforeAutospacing="1" w:after="100" w:afterAutospacing="1"/>
    </w:pPr>
  </w:style>
  <w:style w:type="paragraph" w:styleId="Header">
    <w:name w:val="header"/>
    <w:basedOn w:val="Normal"/>
    <w:rsid w:val="00E75F21"/>
    <w:pPr>
      <w:tabs>
        <w:tab w:val="center" w:pos="4536"/>
        <w:tab w:val="right" w:pos="9072"/>
      </w:tabs>
    </w:pPr>
  </w:style>
  <w:style w:type="paragraph" w:styleId="Footer">
    <w:name w:val="footer"/>
    <w:basedOn w:val="Normal"/>
    <w:link w:val="FooterChar"/>
    <w:uiPriority w:val="99"/>
    <w:rsid w:val="00E75F21"/>
    <w:pPr>
      <w:tabs>
        <w:tab w:val="center" w:pos="4536"/>
        <w:tab w:val="right" w:pos="9072"/>
      </w:tabs>
    </w:pPr>
    <w:rPr>
      <w:lang w:val="x-none" w:eastAsia="x-none"/>
    </w:rPr>
  </w:style>
  <w:style w:type="paragraph" w:styleId="Title">
    <w:name w:val="Title"/>
    <w:basedOn w:val="Normal"/>
    <w:next w:val="Normal"/>
    <w:qFormat/>
    <w:rsid w:val="00B1297F"/>
    <w:pPr>
      <w:spacing w:after="480"/>
      <w:jc w:val="center"/>
    </w:pPr>
    <w:rPr>
      <w:b/>
      <w:snapToGrid w:val="0"/>
      <w:sz w:val="48"/>
      <w:szCs w:val="20"/>
      <w:lang w:val="en-GB" w:eastAsia="en-US"/>
    </w:rPr>
  </w:style>
  <w:style w:type="paragraph" w:customStyle="1" w:styleId="CharCharChar1CharCharCharCharCharCharChar">
    <w:name w:val="Char Char Char1 Char Char Char Char Char Char Char"/>
    <w:basedOn w:val="Normal"/>
    <w:rsid w:val="00B1297F"/>
    <w:pPr>
      <w:spacing w:after="160" w:line="240" w:lineRule="exact"/>
    </w:pPr>
    <w:rPr>
      <w:rFonts w:ascii="Verdana" w:hAnsi="Verdana"/>
      <w:sz w:val="20"/>
      <w:szCs w:val="20"/>
      <w:lang w:val="en-US" w:eastAsia="en-US"/>
    </w:rPr>
  </w:style>
  <w:style w:type="paragraph" w:styleId="BodyText2">
    <w:name w:val="Body Text 2"/>
    <w:basedOn w:val="Normal"/>
    <w:link w:val="BodyText2Char"/>
    <w:rsid w:val="00B1297F"/>
    <w:pPr>
      <w:adjustRightInd w:val="0"/>
      <w:spacing w:before="100" w:after="100"/>
    </w:pPr>
    <w:rPr>
      <w:sz w:val="18"/>
      <w:szCs w:val="18"/>
      <w:lang w:val="x-none" w:eastAsia="en-US"/>
    </w:rPr>
  </w:style>
  <w:style w:type="character" w:styleId="Hyperlink">
    <w:name w:val="Hyperlink"/>
    <w:rsid w:val="003D068E"/>
    <w:rPr>
      <w:rFonts w:ascii="Verdana" w:hAnsi="Verdana" w:hint="default"/>
      <w:strike w:val="0"/>
      <w:dstrike w:val="0"/>
      <w:color w:val="0000FF"/>
      <w:sz w:val="18"/>
      <w:szCs w:val="18"/>
      <w:u w:val="none"/>
      <w:effect w:val="none"/>
    </w:rPr>
  </w:style>
  <w:style w:type="character" w:styleId="PageNumber">
    <w:name w:val="page number"/>
    <w:basedOn w:val="DefaultParagraphFont"/>
    <w:rsid w:val="00C90849"/>
  </w:style>
  <w:style w:type="paragraph" w:customStyle="1" w:styleId="Text2">
    <w:name w:val="Text 2"/>
    <w:basedOn w:val="Normal"/>
    <w:rsid w:val="008B0B3A"/>
    <w:pPr>
      <w:tabs>
        <w:tab w:val="left" w:pos="2161"/>
      </w:tabs>
      <w:spacing w:after="240"/>
      <w:ind w:left="1202"/>
      <w:jc w:val="both"/>
    </w:pPr>
    <w:rPr>
      <w:snapToGrid w:val="0"/>
      <w:szCs w:val="20"/>
      <w:lang w:val="en-GB" w:eastAsia="en-US"/>
    </w:rPr>
  </w:style>
  <w:style w:type="character" w:styleId="FollowedHyperlink">
    <w:name w:val="FollowedHyperlink"/>
    <w:rsid w:val="00490A03"/>
    <w:rPr>
      <w:color w:val="800080"/>
      <w:u w:val="single"/>
    </w:rPr>
  </w:style>
  <w:style w:type="character" w:customStyle="1" w:styleId="cfcu">
    <w:name w:val="cfcu"/>
    <w:semiHidden/>
    <w:rsid w:val="00692BA9"/>
    <w:rPr>
      <w:rFonts w:ascii="Arial" w:hAnsi="Arial" w:cs="Arial"/>
      <w:color w:val="auto"/>
      <w:sz w:val="20"/>
      <w:szCs w:val="20"/>
    </w:rPr>
  </w:style>
  <w:style w:type="paragraph" w:styleId="ListParagraph">
    <w:name w:val="List Paragraph"/>
    <w:basedOn w:val="Normal"/>
    <w:uiPriority w:val="34"/>
    <w:qFormat/>
    <w:rsid w:val="00D63112"/>
    <w:pPr>
      <w:spacing w:after="200" w:line="276" w:lineRule="auto"/>
      <w:ind w:left="720"/>
    </w:pPr>
    <w:rPr>
      <w:rFonts w:ascii="Calibri" w:hAnsi="Calibri" w:cs="Calibri"/>
      <w:sz w:val="22"/>
      <w:szCs w:val="22"/>
    </w:rPr>
  </w:style>
  <w:style w:type="paragraph" w:customStyle="1" w:styleId="ListeParagraf1">
    <w:name w:val="Liste Paragraf1"/>
    <w:basedOn w:val="Normal"/>
    <w:uiPriority w:val="34"/>
    <w:qFormat/>
    <w:rsid w:val="007723E5"/>
    <w:pPr>
      <w:ind w:left="708"/>
    </w:pPr>
  </w:style>
  <w:style w:type="paragraph" w:customStyle="1" w:styleId="Guidelines2">
    <w:name w:val="Guidelines 2"/>
    <w:basedOn w:val="Normal"/>
    <w:rsid w:val="00AA0DFE"/>
    <w:pPr>
      <w:spacing w:before="240" w:after="240"/>
      <w:jc w:val="both"/>
    </w:pPr>
    <w:rPr>
      <w:b/>
      <w:smallCaps/>
      <w:snapToGrid w:val="0"/>
      <w:szCs w:val="20"/>
      <w:lang w:eastAsia="en-US"/>
    </w:rPr>
  </w:style>
  <w:style w:type="paragraph" w:styleId="BalloonText">
    <w:name w:val="Balloon Text"/>
    <w:basedOn w:val="Normal"/>
    <w:semiHidden/>
    <w:rsid w:val="005F4093"/>
    <w:rPr>
      <w:rFonts w:ascii="Tahoma" w:hAnsi="Tahoma" w:cs="Tahoma"/>
      <w:sz w:val="16"/>
      <w:szCs w:val="16"/>
    </w:rPr>
  </w:style>
  <w:style w:type="paragraph" w:customStyle="1" w:styleId="CharChar">
    <w:name w:val="Char Char"/>
    <w:basedOn w:val="Normal"/>
    <w:next w:val="Normal"/>
    <w:rsid w:val="00490D16"/>
    <w:pPr>
      <w:spacing w:after="160" w:line="240" w:lineRule="exact"/>
    </w:pPr>
    <w:rPr>
      <w:rFonts w:ascii="Tahoma" w:hAnsi="Tahoma"/>
      <w:szCs w:val="20"/>
      <w:lang w:val="en-US" w:eastAsia="en-US"/>
    </w:rPr>
  </w:style>
  <w:style w:type="character" w:styleId="CommentReference">
    <w:name w:val="annotation reference"/>
    <w:semiHidden/>
    <w:rsid w:val="0022472B"/>
    <w:rPr>
      <w:sz w:val="16"/>
      <w:szCs w:val="16"/>
    </w:rPr>
  </w:style>
  <w:style w:type="paragraph" w:styleId="CommentText">
    <w:name w:val="annotation text"/>
    <w:basedOn w:val="Normal"/>
    <w:link w:val="CommentTextChar"/>
    <w:semiHidden/>
    <w:rsid w:val="0022472B"/>
    <w:rPr>
      <w:sz w:val="20"/>
      <w:szCs w:val="20"/>
    </w:rPr>
  </w:style>
  <w:style w:type="paragraph" w:styleId="CommentSubject">
    <w:name w:val="annotation subject"/>
    <w:basedOn w:val="CommentText"/>
    <w:next w:val="CommentText"/>
    <w:semiHidden/>
    <w:rsid w:val="0022472B"/>
    <w:rPr>
      <w:b/>
      <w:bCs/>
    </w:rPr>
  </w:style>
  <w:style w:type="character" w:styleId="FootnoteReference">
    <w:name w:val="footnote reference"/>
    <w:aliases w:val="BVI fnr, BVI fnr, BVI fnr Car Car,BVI fnr Car Car,BVI fnr Car, BVI fnr Car Car Car Car, BVI fnr Car Car Car Car Char,BVI fnr Car Car Car Car,BVI fnr Car Car Car Car Char,BVI fnr Char Char, BVI fnr Char,BVI fnr Char, BVI fnr Char Char"/>
    <w:link w:val="Char2"/>
    <w:uiPriority w:val="99"/>
    <w:qFormat/>
    <w:rsid w:val="00F41219"/>
    <w:rPr>
      <w:rFonts w:ascii="TimesNewRomanPS" w:hAnsi="TimesNewRomanPS"/>
      <w:position w:val="6"/>
      <w:sz w:val="18"/>
    </w:rPr>
  </w:style>
  <w:style w:type="paragraph" w:styleId="FootnoteText">
    <w:name w:val="footnote text"/>
    <w:aliases w:val="Footnote Text Char1,Footnote Text Char Char Char Char,Footnote Text Char Char Char,Footnote Text Char Char,single space,footnote text,Fußnote"/>
    <w:basedOn w:val="Normal"/>
    <w:link w:val="FootnoteTextChar"/>
    <w:qFormat/>
    <w:rsid w:val="00F41219"/>
    <w:pPr>
      <w:spacing w:after="240"/>
      <w:ind w:left="357" w:hanging="357"/>
      <w:jc w:val="both"/>
    </w:pPr>
    <w:rPr>
      <w:snapToGrid w:val="0"/>
      <w:sz w:val="20"/>
      <w:szCs w:val="20"/>
      <w:lang w:val="en-GB" w:eastAsia="en-US"/>
    </w:rPr>
  </w:style>
  <w:style w:type="character" w:customStyle="1" w:styleId="FootnoteTextChar">
    <w:name w:val="Footnote Text Char"/>
    <w:aliases w:val="Footnote Text Char1 Char,Footnote Text Char Char Char Char Char,Footnote Text Char Char Char Char1,Footnote Text Char Char Char1,single space Char,footnote text Char,Fußnote Char"/>
    <w:link w:val="FootnoteText"/>
    <w:rsid w:val="00F41219"/>
    <w:rPr>
      <w:snapToGrid w:val="0"/>
      <w:lang w:val="en-GB" w:eastAsia="en-US"/>
    </w:rPr>
  </w:style>
  <w:style w:type="paragraph" w:customStyle="1" w:styleId="Text1">
    <w:name w:val="Text 1"/>
    <w:basedOn w:val="Normal"/>
    <w:rsid w:val="00812089"/>
    <w:pPr>
      <w:spacing w:after="240"/>
      <w:ind w:left="482"/>
      <w:jc w:val="both"/>
    </w:pPr>
    <w:rPr>
      <w:snapToGrid w:val="0"/>
      <w:szCs w:val="20"/>
      <w:lang w:val="en-GB" w:eastAsia="en-US"/>
    </w:rPr>
  </w:style>
  <w:style w:type="paragraph" w:styleId="BodyText">
    <w:name w:val="Body Text"/>
    <w:basedOn w:val="Normal"/>
    <w:link w:val="BodyTextChar"/>
    <w:rsid w:val="00D76553"/>
    <w:pPr>
      <w:spacing w:after="120"/>
    </w:pPr>
    <w:rPr>
      <w:lang w:val="x-none" w:eastAsia="x-none"/>
    </w:rPr>
  </w:style>
  <w:style w:type="character" w:customStyle="1" w:styleId="BodyTextChar">
    <w:name w:val="Body Text Char"/>
    <w:link w:val="BodyText"/>
    <w:rsid w:val="00D76553"/>
    <w:rPr>
      <w:sz w:val="24"/>
      <w:szCs w:val="24"/>
    </w:rPr>
  </w:style>
  <w:style w:type="paragraph" w:customStyle="1" w:styleId="Guidelines3">
    <w:name w:val="Guidelines 3"/>
    <w:basedOn w:val="Text2"/>
    <w:rsid w:val="00D7655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styleId="Revision">
    <w:name w:val="Revision"/>
    <w:hidden/>
    <w:uiPriority w:val="99"/>
    <w:semiHidden/>
    <w:rsid w:val="00F2396A"/>
    <w:rPr>
      <w:sz w:val="24"/>
      <w:szCs w:val="24"/>
      <w:lang w:val="tr-TR" w:eastAsia="tr-TR"/>
    </w:rPr>
  </w:style>
  <w:style w:type="paragraph" w:customStyle="1" w:styleId="2">
    <w:name w:val="Λίστα με κουκκίδες2"/>
    <w:basedOn w:val="Normal"/>
    <w:rsid w:val="00E13833"/>
    <w:pPr>
      <w:numPr>
        <w:ilvl w:val="1"/>
        <w:numId w:val="2"/>
      </w:numPr>
    </w:pPr>
    <w:rPr>
      <w:sz w:val="20"/>
      <w:szCs w:val="20"/>
      <w:lang w:val="en-GB" w:eastAsia="fr-FR"/>
    </w:rPr>
  </w:style>
  <w:style w:type="paragraph" w:customStyle="1" w:styleId="AralkYok1">
    <w:name w:val="Aralık Yok1"/>
    <w:qFormat/>
    <w:rsid w:val="00D174F6"/>
    <w:rPr>
      <w:rFonts w:ascii="Calibri" w:eastAsia="Calibri" w:hAnsi="Calibri"/>
      <w:sz w:val="22"/>
      <w:szCs w:val="22"/>
      <w:lang w:val="tr-TR"/>
    </w:rPr>
  </w:style>
  <w:style w:type="character" w:customStyle="1" w:styleId="BodyText2Char">
    <w:name w:val="Body Text 2 Char"/>
    <w:link w:val="BodyText2"/>
    <w:rsid w:val="00F162F0"/>
    <w:rPr>
      <w:sz w:val="18"/>
      <w:szCs w:val="18"/>
      <w:lang w:eastAsia="en-US"/>
    </w:rPr>
  </w:style>
  <w:style w:type="paragraph" w:customStyle="1" w:styleId="p3">
    <w:name w:val="p3"/>
    <w:basedOn w:val="Normal"/>
    <w:rsid w:val="007D5EAF"/>
    <w:pPr>
      <w:widowControl w:val="0"/>
      <w:tabs>
        <w:tab w:val="left" w:pos="754"/>
        <w:tab w:val="left" w:pos="1094"/>
      </w:tabs>
      <w:autoSpaceDE w:val="0"/>
      <w:autoSpaceDN w:val="0"/>
      <w:adjustRightInd w:val="0"/>
      <w:ind w:left="1094" w:hanging="340"/>
    </w:pPr>
    <w:rPr>
      <w:lang w:val="en-US" w:eastAsia="en-US"/>
    </w:rPr>
  </w:style>
  <w:style w:type="paragraph" w:styleId="NoSpacing">
    <w:name w:val="No Spacing"/>
    <w:uiPriority w:val="1"/>
    <w:qFormat/>
    <w:rsid w:val="00996A32"/>
    <w:rPr>
      <w:rFonts w:ascii="Calibri" w:eastAsia="Calibri" w:hAnsi="Calibri"/>
      <w:sz w:val="22"/>
      <w:szCs w:val="22"/>
      <w:lang w:val="en-GB"/>
    </w:rPr>
  </w:style>
  <w:style w:type="character" w:customStyle="1" w:styleId="FooterChar">
    <w:name w:val="Footer Char"/>
    <w:link w:val="Footer"/>
    <w:uiPriority w:val="99"/>
    <w:rsid w:val="00141546"/>
    <w:rPr>
      <w:sz w:val="24"/>
      <w:szCs w:val="24"/>
    </w:rPr>
  </w:style>
  <w:style w:type="paragraph" w:customStyle="1" w:styleId="Char2">
    <w:name w:val="Char2"/>
    <w:basedOn w:val="Normal"/>
    <w:link w:val="FootnoteReference"/>
    <w:uiPriority w:val="99"/>
    <w:rsid w:val="00621531"/>
    <w:pPr>
      <w:spacing w:before="120" w:after="160" w:line="240" w:lineRule="exact"/>
    </w:pPr>
    <w:rPr>
      <w:rFonts w:ascii="TimesNewRomanPS" w:hAnsi="TimesNewRomanPS"/>
      <w:position w:val="6"/>
      <w:sz w:val="18"/>
      <w:szCs w:val="20"/>
      <w:lang w:val="x-none" w:eastAsia="x-none"/>
    </w:rPr>
  </w:style>
  <w:style w:type="paragraph" w:styleId="PlainText">
    <w:name w:val="Plain Text"/>
    <w:basedOn w:val="Normal"/>
    <w:link w:val="PlainTextChar"/>
    <w:uiPriority w:val="99"/>
    <w:unhideWhenUsed/>
    <w:rsid w:val="007538B4"/>
    <w:rPr>
      <w:rFonts w:ascii="Calibri" w:hAnsi="Calibri"/>
      <w:sz w:val="22"/>
      <w:szCs w:val="21"/>
    </w:rPr>
  </w:style>
  <w:style w:type="character" w:customStyle="1" w:styleId="PlainTextChar">
    <w:name w:val="Plain Text Char"/>
    <w:link w:val="PlainText"/>
    <w:uiPriority w:val="99"/>
    <w:rsid w:val="007538B4"/>
    <w:rPr>
      <w:rFonts w:ascii="Calibri" w:eastAsia="Times New Roman" w:hAnsi="Calibri"/>
      <w:sz w:val="22"/>
      <w:szCs w:val="21"/>
      <w:lang w:val="tr-TR" w:eastAsia="tr-TR"/>
    </w:rPr>
  </w:style>
  <w:style w:type="character" w:customStyle="1" w:styleId="CommentTextChar">
    <w:name w:val="Comment Text Char"/>
    <w:link w:val="CommentText"/>
    <w:semiHidden/>
    <w:rsid w:val="00006499"/>
    <w:rPr>
      <w:lang w:val="tr-TR" w:eastAsia="tr-TR"/>
    </w:rPr>
  </w:style>
  <w:style w:type="paragraph" w:styleId="TOC1">
    <w:name w:val="toc 1"/>
    <w:basedOn w:val="Normal"/>
    <w:next w:val="Normal"/>
    <w:autoRedefine/>
    <w:uiPriority w:val="39"/>
    <w:rsid w:val="00E2547F"/>
    <w:pPr>
      <w:tabs>
        <w:tab w:val="left" w:pos="284"/>
        <w:tab w:val="right" w:pos="9628"/>
      </w:tabs>
      <w:spacing w:after="240"/>
      <w:ind w:left="284" w:hanging="284"/>
      <w:jc w:val="both"/>
    </w:pPr>
    <w:rPr>
      <w:rFonts w:ascii="Times New Roman Bold" w:hAnsi="Times New Roman Bold"/>
      <w:b/>
      <w:caps/>
      <w:snapToGrid w:val="0"/>
      <w:sz w:val="22"/>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0AB"/>
    <w:rPr>
      <w:sz w:val="24"/>
      <w:szCs w:val="24"/>
      <w:lang w:val="tr-TR" w:eastAsia="tr-TR"/>
    </w:rPr>
  </w:style>
  <w:style w:type="paragraph" w:styleId="Heading4">
    <w:name w:val="heading 4"/>
    <w:basedOn w:val="Normal"/>
    <w:next w:val="Normal"/>
    <w:qFormat/>
    <w:rsid w:val="00796E7C"/>
    <w:pPr>
      <w:keepNext/>
      <w:numPr>
        <w:ilvl w:val="1"/>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610F4"/>
    <w:rPr>
      <w:b/>
      <w:bCs/>
    </w:rPr>
  </w:style>
  <w:style w:type="character" w:styleId="Emphasis">
    <w:name w:val="Emphasis"/>
    <w:qFormat/>
    <w:rsid w:val="00C610F4"/>
    <w:rPr>
      <w:i/>
      <w:iCs/>
    </w:rPr>
  </w:style>
  <w:style w:type="paragraph" w:styleId="NormalWeb">
    <w:name w:val="Normal (Web)"/>
    <w:basedOn w:val="Normal"/>
    <w:uiPriority w:val="99"/>
    <w:rsid w:val="007E118E"/>
    <w:pPr>
      <w:spacing w:before="100" w:beforeAutospacing="1" w:after="100" w:afterAutospacing="1"/>
    </w:pPr>
  </w:style>
  <w:style w:type="paragraph" w:styleId="Header">
    <w:name w:val="header"/>
    <w:basedOn w:val="Normal"/>
    <w:rsid w:val="00E75F21"/>
    <w:pPr>
      <w:tabs>
        <w:tab w:val="center" w:pos="4536"/>
        <w:tab w:val="right" w:pos="9072"/>
      </w:tabs>
    </w:pPr>
  </w:style>
  <w:style w:type="paragraph" w:styleId="Footer">
    <w:name w:val="footer"/>
    <w:basedOn w:val="Normal"/>
    <w:link w:val="FooterChar"/>
    <w:uiPriority w:val="99"/>
    <w:rsid w:val="00E75F21"/>
    <w:pPr>
      <w:tabs>
        <w:tab w:val="center" w:pos="4536"/>
        <w:tab w:val="right" w:pos="9072"/>
      </w:tabs>
    </w:pPr>
    <w:rPr>
      <w:lang w:val="x-none" w:eastAsia="x-none"/>
    </w:rPr>
  </w:style>
  <w:style w:type="paragraph" w:styleId="Title">
    <w:name w:val="Title"/>
    <w:basedOn w:val="Normal"/>
    <w:next w:val="Normal"/>
    <w:qFormat/>
    <w:rsid w:val="00B1297F"/>
    <w:pPr>
      <w:spacing w:after="480"/>
      <w:jc w:val="center"/>
    </w:pPr>
    <w:rPr>
      <w:b/>
      <w:snapToGrid w:val="0"/>
      <w:sz w:val="48"/>
      <w:szCs w:val="20"/>
      <w:lang w:val="en-GB" w:eastAsia="en-US"/>
    </w:rPr>
  </w:style>
  <w:style w:type="paragraph" w:customStyle="1" w:styleId="CharCharChar1CharCharCharCharCharCharChar">
    <w:name w:val="Char Char Char1 Char Char Char Char Char Char Char"/>
    <w:basedOn w:val="Normal"/>
    <w:rsid w:val="00B1297F"/>
    <w:pPr>
      <w:spacing w:after="160" w:line="240" w:lineRule="exact"/>
    </w:pPr>
    <w:rPr>
      <w:rFonts w:ascii="Verdana" w:hAnsi="Verdana"/>
      <w:sz w:val="20"/>
      <w:szCs w:val="20"/>
      <w:lang w:val="en-US" w:eastAsia="en-US"/>
    </w:rPr>
  </w:style>
  <w:style w:type="paragraph" w:styleId="BodyText2">
    <w:name w:val="Body Text 2"/>
    <w:basedOn w:val="Normal"/>
    <w:link w:val="BodyText2Char"/>
    <w:rsid w:val="00B1297F"/>
    <w:pPr>
      <w:adjustRightInd w:val="0"/>
      <w:spacing w:before="100" w:after="100"/>
    </w:pPr>
    <w:rPr>
      <w:sz w:val="18"/>
      <w:szCs w:val="18"/>
      <w:lang w:val="x-none" w:eastAsia="en-US"/>
    </w:rPr>
  </w:style>
  <w:style w:type="character" w:styleId="Hyperlink">
    <w:name w:val="Hyperlink"/>
    <w:rsid w:val="003D068E"/>
    <w:rPr>
      <w:rFonts w:ascii="Verdana" w:hAnsi="Verdana" w:hint="default"/>
      <w:strike w:val="0"/>
      <w:dstrike w:val="0"/>
      <w:color w:val="0000FF"/>
      <w:sz w:val="18"/>
      <w:szCs w:val="18"/>
      <w:u w:val="none"/>
      <w:effect w:val="none"/>
    </w:rPr>
  </w:style>
  <w:style w:type="character" w:styleId="PageNumber">
    <w:name w:val="page number"/>
    <w:basedOn w:val="DefaultParagraphFont"/>
    <w:rsid w:val="00C90849"/>
  </w:style>
  <w:style w:type="paragraph" w:customStyle="1" w:styleId="Text2">
    <w:name w:val="Text 2"/>
    <w:basedOn w:val="Normal"/>
    <w:rsid w:val="008B0B3A"/>
    <w:pPr>
      <w:tabs>
        <w:tab w:val="left" w:pos="2161"/>
      </w:tabs>
      <w:spacing w:after="240"/>
      <w:ind w:left="1202"/>
      <w:jc w:val="both"/>
    </w:pPr>
    <w:rPr>
      <w:snapToGrid w:val="0"/>
      <w:szCs w:val="20"/>
      <w:lang w:val="en-GB" w:eastAsia="en-US"/>
    </w:rPr>
  </w:style>
  <w:style w:type="character" w:styleId="FollowedHyperlink">
    <w:name w:val="FollowedHyperlink"/>
    <w:rsid w:val="00490A03"/>
    <w:rPr>
      <w:color w:val="800080"/>
      <w:u w:val="single"/>
    </w:rPr>
  </w:style>
  <w:style w:type="character" w:customStyle="1" w:styleId="cfcu">
    <w:name w:val="cfcu"/>
    <w:semiHidden/>
    <w:rsid w:val="00692BA9"/>
    <w:rPr>
      <w:rFonts w:ascii="Arial" w:hAnsi="Arial" w:cs="Arial"/>
      <w:color w:val="auto"/>
      <w:sz w:val="20"/>
      <w:szCs w:val="20"/>
    </w:rPr>
  </w:style>
  <w:style w:type="paragraph" w:styleId="ListParagraph">
    <w:name w:val="List Paragraph"/>
    <w:basedOn w:val="Normal"/>
    <w:uiPriority w:val="34"/>
    <w:qFormat/>
    <w:rsid w:val="00D63112"/>
    <w:pPr>
      <w:spacing w:after="200" w:line="276" w:lineRule="auto"/>
      <w:ind w:left="720"/>
    </w:pPr>
    <w:rPr>
      <w:rFonts w:ascii="Calibri" w:hAnsi="Calibri" w:cs="Calibri"/>
      <w:sz w:val="22"/>
      <w:szCs w:val="22"/>
    </w:rPr>
  </w:style>
  <w:style w:type="paragraph" w:customStyle="1" w:styleId="ListeParagraf1">
    <w:name w:val="Liste Paragraf1"/>
    <w:basedOn w:val="Normal"/>
    <w:uiPriority w:val="34"/>
    <w:qFormat/>
    <w:rsid w:val="007723E5"/>
    <w:pPr>
      <w:ind w:left="708"/>
    </w:pPr>
  </w:style>
  <w:style w:type="paragraph" w:customStyle="1" w:styleId="Guidelines2">
    <w:name w:val="Guidelines 2"/>
    <w:basedOn w:val="Normal"/>
    <w:rsid w:val="00AA0DFE"/>
    <w:pPr>
      <w:spacing w:before="240" w:after="240"/>
      <w:jc w:val="both"/>
    </w:pPr>
    <w:rPr>
      <w:b/>
      <w:smallCaps/>
      <w:snapToGrid w:val="0"/>
      <w:szCs w:val="20"/>
      <w:lang w:eastAsia="en-US"/>
    </w:rPr>
  </w:style>
  <w:style w:type="paragraph" w:styleId="BalloonText">
    <w:name w:val="Balloon Text"/>
    <w:basedOn w:val="Normal"/>
    <w:semiHidden/>
    <w:rsid w:val="005F4093"/>
    <w:rPr>
      <w:rFonts w:ascii="Tahoma" w:hAnsi="Tahoma" w:cs="Tahoma"/>
      <w:sz w:val="16"/>
      <w:szCs w:val="16"/>
    </w:rPr>
  </w:style>
  <w:style w:type="paragraph" w:customStyle="1" w:styleId="CharChar">
    <w:name w:val="Char Char"/>
    <w:basedOn w:val="Normal"/>
    <w:next w:val="Normal"/>
    <w:rsid w:val="00490D16"/>
    <w:pPr>
      <w:spacing w:after="160" w:line="240" w:lineRule="exact"/>
    </w:pPr>
    <w:rPr>
      <w:rFonts w:ascii="Tahoma" w:hAnsi="Tahoma"/>
      <w:szCs w:val="20"/>
      <w:lang w:val="en-US" w:eastAsia="en-US"/>
    </w:rPr>
  </w:style>
  <w:style w:type="character" w:styleId="CommentReference">
    <w:name w:val="annotation reference"/>
    <w:semiHidden/>
    <w:rsid w:val="0022472B"/>
    <w:rPr>
      <w:sz w:val="16"/>
      <w:szCs w:val="16"/>
    </w:rPr>
  </w:style>
  <w:style w:type="paragraph" w:styleId="CommentText">
    <w:name w:val="annotation text"/>
    <w:basedOn w:val="Normal"/>
    <w:link w:val="CommentTextChar"/>
    <w:semiHidden/>
    <w:rsid w:val="0022472B"/>
    <w:rPr>
      <w:sz w:val="20"/>
      <w:szCs w:val="20"/>
    </w:rPr>
  </w:style>
  <w:style w:type="paragraph" w:styleId="CommentSubject">
    <w:name w:val="annotation subject"/>
    <w:basedOn w:val="CommentText"/>
    <w:next w:val="CommentText"/>
    <w:semiHidden/>
    <w:rsid w:val="0022472B"/>
    <w:rPr>
      <w:b/>
      <w:bCs/>
    </w:rPr>
  </w:style>
  <w:style w:type="character" w:styleId="FootnoteReference">
    <w:name w:val="footnote reference"/>
    <w:aliases w:val="BVI fnr, BVI fnr, BVI fnr Car Car,BVI fnr Car Car,BVI fnr Car, BVI fnr Car Car Car Car, BVI fnr Car Car Car Car Char,BVI fnr Car Car Car Car,BVI fnr Car Car Car Car Char,BVI fnr Char Char, BVI fnr Char,BVI fnr Char, BVI fnr Char Char"/>
    <w:link w:val="Char2"/>
    <w:uiPriority w:val="99"/>
    <w:qFormat/>
    <w:rsid w:val="00F41219"/>
    <w:rPr>
      <w:rFonts w:ascii="TimesNewRomanPS" w:hAnsi="TimesNewRomanPS"/>
      <w:position w:val="6"/>
      <w:sz w:val="18"/>
    </w:rPr>
  </w:style>
  <w:style w:type="paragraph" w:styleId="FootnoteText">
    <w:name w:val="footnote text"/>
    <w:aliases w:val="Footnote Text Char1,Footnote Text Char Char Char Char,Footnote Text Char Char Char,Footnote Text Char Char,single space,footnote text,Fußnote"/>
    <w:basedOn w:val="Normal"/>
    <w:link w:val="FootnoteTextChar"/>
    <w:qFormat/>
    <w:rsid w:val="00F41219"/>
    <w:pPr>
      <w:spacing w:after="240"/>
      <w:ind w:left="357" w:hanging="357"/>
      <w:jc w:val="both"/>
    </w:pPr>
    <w:rPr>
      <w:snapToGrid w:val="0"/>
      <w:sz w:val="20"/>
      <w:szCs w:val="20"/>
      <w:lang w:val="en-GB" w:eastAsia="en-US"/>
    </w:rPr>
  </w:style>
  <w:style w:type="character" w:customStyle="1" w:styleId="FootnoteTextChar">
    <w:name w:val="Footnote Text Char"/>
    <w:aliases w:val="Footnote Text Char1 Char,Footnote Text Char Char Char Char Char,Footnote Text Char Char Char Char1,Footnote Text Char Char Char1,single space Char,footnote text Char,Fußnote Char"/>
    <w:link w:val="FootnoteText"/>
    <w:rsid w:val="00F41219"/>
    <w:rPr>
      <w:snapToGrid w:val="0"/>
      <w:lang w:val="en-GB" w:eastAsia="en-US"/>
    </w:rPr>
  </w:style>
  <w:style w:type="paragraph" w:customStyle="1" w:styleId="Text1">
    <w:name w:val="Text 1"/>
    <w:basedOn w:val="Normal"/>
    <w:rsid w:val="00812089"/>
    <w:pPr>
      <w:spacing w:after="240"/>
      <w:ind w:left="482"/>
      <w:jc w:val="both"/>
    </w:pPr>
    <w:rPr>
      <w:snapToGrid w:val="0"/>
      <w:szCs w:val="20"/>
      <w:lang w:val="en-GB" w:eastAsia="en-US"/>
    </w:rPr>
  </w:style>
  <w:style w:type="paragraph" w:styleId="BodyText">
    <w:name w:val="Body Text"/>
    <w:basedOn w:val="Normal"/>
    <w:link w:val="BodyTextChar"/>
    <w:rsid w:val="00D76553"/>
    <w:pPr>
      <w:spacing w:after="120"/>
    </w:pPr>
    <w:rPr>
      <w:lang w:val="x-none" w:eastAsia="x-none"/>
    </w:rPr>
  </w:style>
  <w:style w:type="character" w:customStyle="1" w:styleId="BodyTextChar">
    <w:name w:val="Body Text Char"/>
    <w:link w:val="BodyText"/>
    <w:rsid w:val="00D76553"/>
    <w:rPr>
      <w:sz w:val="24"/>
      <w:szCs w:val="24"/>
    </w:rPr>
  </w:style>
  <w:style w:type="paragraph" w:customStyle="1" w:styleId="Guidelines3">
    <w:name w:val="Guidelines 3"/>
    <w:basedOn w:val="Text2"/>
    <w:rsid w:val="00D7655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styleId="Revision">
    <w:name w:val="Revision"/>
    <w:hidden/>
    <w:uiPriority w:val="99"/>
    <w:semiHidden/>
    <w:rsid w:val="00F2396A"/>
    <w:rPr>
      <w:sz w:val="24"/>
      <w:szCs w:val="24"/>
      <w:lang w:val="tr-TR" w:eastAsia="tr-TR"/>
    </w:rPr>
  </w:style>
  <w:style w:type="paragraph" w:customStyle="1" w:styleId="2">
    <w:name w:val="Λίστα με κουκκίδες2"/>
    <w:basedOn w:val="Normal"/>
    <w:rsid w:val="00E13833"/>
    <w:pPr>
      <w:numPr>
        <w:ilvl w:val="1"/>
        <w:numId w:val="2"/>
      </w:numPr>
    </w:pPr>
    <w:rPr>
      <w:sz w:val="20"/>
      <w:szCs w:val="20"/>
      <w:lang w:val="en-GB" w:eastAsia="fr-FR"/>
    </w:rPr>
  </w:style>
  <w:style w:type="paragraph" w:customStyle="1" w:styleId="AralkYok1">
    <w:name w:val="Aralık Yok1"/>
    <w:qFormat/>
    <w:rsid w:val="00D174F6"/>
    <w:rPr>
      <w:rFonts w:ascii="Calibri" w:eastAsia="Calibri" w:hAnsi="Calibri"/>
      <w:sz w:val="22"/>
      <w:szCs w:val="22"/>
      <w:lang w:val="tr-TR"/>
    </w:rPr>
  </w:style>
  <w:style w:type="character" w:customStyle="1" w:styleId="BodyText2Char">
    <w:name w:val="Body Text 2 Char"/>
    <w:link w:val="BodyText2"/>
    <w:rsid w:val="00F162F0"/>
    <w:rPr>
      <w:sz w:val="18"/>
      <w:szCs w:val="18"/>
      <w:lang w:eastAsia="en-US"/>
    </w:rPr>
  </w:style>
  <w:style w:type="paragraph" w:customStyle="1" w:styleId="p3">
    <w:name w:val="p3"/>
    <w:basedOn w:val="Normal"/>
    <w:rsid w:val="007D5EAF"/>
    <w:pPr>
      <w:widowControl w:val="0"/>
      <w:tabs>
        <w:tab w:val="left" w:pos="754"/>
        <w:tab w:val="left" w:pos="1094"/>
      </w:tabs>
      <w:autoSpaceDE w:val="0"/>
      <w:autoSpaceDN w:val="0"/>
      <w:adjustRightInd w:val="0"/>
      <w:ind w:left="1094" w:hanging="340"/>
    </w:pPr>
    <w:rPr>
      <w:lang w:val="en-US" w:eastAsia="en-US"/>
    </w:rPr>
  </w:style>
  <w:style w:type="paragraph" w:styleId="NoSpacing">
    <w:name w:val="No Spacing"/>
    <w:uiPriority w:val="1"/>
    <w:qFormat/>
    <w:rsid w:val="00996A32"/>
    <w:rPr>
      <w:rFonts w:ascii="Calibri" w:eastAsia="Calibri" w:hAnsi="Calibri"/>
      <w:sz w:val="22"/>
      <w:szCs w:val="22"/>
      <w:lang w:val="en-GB"/>
    </w:rPr>
  </w:style>
  <w:style w:type="character" w:customStyle="1" w:styleId="FooterChar">
    <w:name w:val="Footer Char"/>
    <w:link w:val="Footer"/>
    <w:uiPriority w:val="99"/>
    <w:rsid w:val="00141546"/>
    <w:rPr>
      <w:sz w:val="24"/>
      <w:szCs w:val="24"/>
    </w:rPr>
  </w:style>
  <w:style w:type="paragraph" w:customStyle="1" w:styleId="Char2">
    <w:name w:val="Char2"/>
    <w:basedOn w:val="Normal"/>
    <w:link w:val="FootnoteReference"/>
    <w:uiPriority w:val="99"/>
    <w:rsid w:val="00621531"/>
    <w:pPr>
      <w:spacing w:before="120" w:after="160" w:line="240" w:lineRule="exact"/>
    </w:pPr>
    <w:rPr>
      <w:rFonts w:ascii="TimesNewRomanPS" w:hAnsi="TimesNewRomanPS"/>
      <w:position w:val="6"/>
      <w:sz w:val="18"/>
      <w:szCs w:val="20"/>
      <w:lang w:val="x-none" w:eastAsia="x-none"/>
    </w:rPr>
  </w:style>
  <w:style w:type="paragraph" w:styleId="PlainText">
    <w:name w:val="Plain Text"/>
    <w:basedOn w:val="Normal"/>
    <w:link w:val="PlainTextChar"/>
    <w:uiPriority w:val="99"/>
    <w:unhideWhenUsed/>
    <w:rsid w:val="007538B4"/>
    <w:rPr>
      <w:rFonts w:ascii="Calibri" w:hAnsi="Calibri"/>
      <w:sz w:val="22"/>
      <w:szCs w:val="21"/>
    </w:rPr>
  </w:style>
  <w:style w:type="character" w:customStyle="1" w:styleId="PlainTextChar">
    <w:name w:val="Plain Text Char"/>
    <w:link w:val="PlainText"/>
    <w:uiPriority w:val="99"/>
    <w:rsid w:val="007538B4"/>
    <w:rPr>
      <w:rFonts w:ascii="Calibri" w:eastAsia="Times New Roman" w:hAnsi="Calibri"/>
      <w:sz w:val="22"/>
      <w:szCs w:val="21"/>
      <w:lang w:val="tr-TR" w:eastAsia="tr-TR"/>
    </w:rPr>
  </w:style>
  <w:style w:type="character" w:customStyle="1" w:styleId="CommentTextChar">
    <w:name w:val="Comment Text Char"/>
    <w:link w:val="CommentText"/>
    <w:semiHidden/>
    <w:rsid w:val="00006499"/>
    <w:rPr>
      <w:lang w:val="tr-TR" w:eastAsia="tr-TR"/>
    </w:rPr>
  </w:style>
  <w:style w:type="paragraph" w:styleId="TOC1">
    <w:name w:val="toc 1"/>
    <w:basedOn w:val="Normal"/>
    <w:next w:val="Normal"/>
    <w:autoRedefine/>
    <w:uiPriority w:val="39"/>
    <w:rsid w:val="00E2547F"/>
    <w:pPr>
      <w:tabs>
        <w:tab w:val="left" w:pos="284"/>
        <w:tab w:val="right" w:pos="9628"/>
      </w:tabs>
      <w:spacing w:after="240"/>
      <w:ind w:left="284" w:hanging="284"/>
      <w:jc w:val="both"/>
    </w:pPr>
    <w:rPr>
      <w:rFonts w:ascii="Times New Roman Bold" w:hAnsi="Times New Roman Bold"/>
      <w:b/>
      <w:caps/>
      <w:snapToGrid w:val="0"/>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0029">
      <w:bodyDiv w:val="1"/>
      <w:marLeft w:val="0"/>
      <w:marRight w:val="0"/>
      <w:marTop w:val="0"/>
      <w:marBottom w:val="0"/>
      <w:divBdr>
        <w:top w:val="none" w:sz="0" w:space="0" w:color="auto"/>
        <w:left w:val="none" w:sz="0" w:space="0" w:color="auto"/>
        <w:bottom w:val="none" w:sz="0" w:space="0" w:color="auto"/>
        <w:right w:val="none" w:sz="0" w:space="0" w:color="auto"/>
      </w:divBdr>
    </w:div>
    <w:div w:id="39323306">
      <w:bodyDiv w:val="1"/>
      <w:marLeft w:val="0"/>
      <w:marRight w:val="0"/>
      <w:marTop w:val="0"/>
      <w:marBottom w:val="0"/>
      <w:divBdr>
        <w:top w:val="none" w:sz="0" w:space="0" w:color="auto"/>
        <w:left w:val="none" w:sz="0" w:space="0" w:color="auto"/>
        <w:bottom w:val="none" w:sz="0" w:space="0" w:color="auto"/>
        <w:right w:val="none" w:sz="0" w:space="0" w:color="auto"/>
      </w:divBdr>
    </w:div>
    <w:div w:id="55981175">
      <w:bodyDiv w:val="1"/>
      <w:marLeft w:val="0"/>
      <w:marRight w:val="0"/>
      <w:marTop w:val="0"/>
      <w:marBottom w:val="0"/>
      <w:divBdr>
        <w:top w:val="none" w:sz="0" w:space="0" w:color="auto"/>
        <w:left w:val="none" w:sz="0" w:space="0" w:color="auto"/>
        <w:bottom w:val="none" w:sz="0" w:space="0" w:color="auto"/>
        <w:right w:val="none" w:sz="0" w:space="0" w:color="auto"/>
      </w:divBdr>
    </w:div>
    <w:div w:id="61947735">
      <w:bodyDiv w:val="1"/>
      <w:marLeft w:val="0"/>
      <w:marRight w:val="0"/>
      <w:marTop w:val="0"/>
      <w:marBottom w:val="0"/>
      <w:divBdr>
        <w:top w:val="none" w:sz="0" w:space="0" w:color="auto"/>
        <w:left w:val="none" w:sz="0" w:space="0" w:color="auto"/>
        <w:bottom w:val="none" w:sz="0" w:space="0" w:color="auto"/>
        <w:right w:val="none" w:sz="0" w:space="0" w:color="auto"/>
      </w:divBdr>
    </w:div>
    <w:div w:id="75061151">
      <w:bodyDiv w:val="1"/>
      <w:marLeft w:val="0"/>
      <w:marRight w:val="0"/>
      <w:marTop w:val="0"/>
      <w:marBottom w:val="0"/>
      <w:divBdr>
        <w:top w:val="none" w:sz="0" w:space="0" w:color="auto"/>
        <w:left w:val="none" w:sz="0" w:space="0" w:color="auto"/>
        <w:bottom w:val="none" w:sz="0" w:space="0" w:color="auto"/>
        <w:right w:val="none" w:sz="0" w:space="0" w:color="auto"/>
      </w:divBdr>
    </w:div>
    <w:div w:id="120074661">
      <w:bodyDiv w:val="1"/>
      <w:marLeft w:val="0"/>
      <w:marRight w:val="0"/>
      <w:marTop w:val="0"/>
      <w:marBottom w:val="0"/>
      <w:divBdr>
        <w:top w:val="none" w:sz="0" w:space="0" w:color="auto"/>
        <w:left w:val="none" w:sz="0" w:space="0" w:color="auto"/>
        <w:bottom w:val="none" w:sz="0" w:space="0" w:color="auto"/>
        <w:right w:val="none" w:sz="0" w:space="0" w:color="auto"/>
      </w:divBdr>
    </w:div>
    <w:div w:id="202451285">
      <w:bodyDiv w:val="1"/>
      <w:marLeft w:val="0"/>
      <w:marRight w:val="0"/>
      <w:marTop w:val="0"/>
      <w:marBottom w:val="0"/>
      <w:divBdr>
        <w:top w:val="none" w:sz="0" w:space="0" w:color="auto"/>
        <w:left w:val="none" w:sz="0" w:space="0" w:color="auto"/>
        <w:bottom w:val="none" w:sz="0" w:space="0" w:color="auto"/>
        <w:right w:val="none" w:sz="0" w:space="0" w:color="auto"/>
      </w:divBdr>
    </w:div>
    <w:div w:id="213850866">
      <w:bodyDiv w:val="1"/>
      <w:marLeft w:val="0"/>
      <w:marRight w:val="0"/>
      <w:marTop w:val="0"/>
      <w:marBottom w:val="0"/>
      <w:divBdr>
        <w:top w:val="none" w:sz="0" w:space="0" w:color="auto"/>
        <w:left w:val="none" w:sz="0" w:space="0" w:color="auto"/>
        <w:bottom w:val="none" w:sz="0" w:space="0" w:color="auto"/>
        <w:right w:val="none" w:sz="0" w:space="0" w:color="auto"/>
      </w:divBdr>
    </w:div>
    <w:div w:id="227620951">
      <w:bodyDiv w:val="1"/>
      <w:marLeft w:val="0"/>
      <w:marRight w:val="0"/>
      <w:marTop w:val="0"/>
      <w:marBottom w:val="0"/>
      <w:divBdr>
        <w:top w:val="none" w:sz="0" w:space="0" w:color="auto"/>
        <w:left w:val="none" w:sz="0" w:space="0" w:color="auto"/>
        <w:bottom w:val="none" w:sz="0" w:space="0" w:color="auto"/>
        <w:right w:val="none" w:sz="0" w:space="0" w:color="auto"/>
      </w:divBdr>
    </w:div>
    <w:div w:id="278996312">
      <w:bodyDiv w:val="1"/>
      <w:marLeft w:val="0"/>
      <w:marRight w:val="0"/>
      <w:marTop w:val="0"/>
      <w:marBottom w:val="0"/>
      <w:divBdr>
        <w:top w:val="none" w:sz="0" w:space="0" w:color="auto"/>
        <w:left w:val="none" w:sz="0" w:space="0" w:color="auto"/>
        <w:bottom w:val="none" w:sz="0" w:space="0" w:color="auto"/>
        <w:right w:val="none" w:sz="0" w:space="0" w:color="auto"/>
      </w:divBdr>
    </w:div>
    <w:div w:id="290549976">
      <w:bodyDiv w:val="1"/>
      <w:marLeft w:val="0"/>
      <w:marRight w:val="0"/>
      <w:marTop w:val="0"/>
      <w:marBottom w:val="0"/>
      <w:divBdr>
        <w:top w:val="none" w:sz="0" w:space="0" w:color="auto"/>
        <w:left w:val="none" w:sz="0" w:space="0" w:color="auto"/>
        <w:bottom w:val="none" w:sz="0" w:space="0" w:color="auto"/>
        <w:right w:val="none" w:sz="0" w:space="0" w:color="auto"/>
      </w:divBdr>
    </w:div>
    <w:div w:id="299962370">
      <w:bodyDiv w:val="1"/>
      <w:marLeft w:val="0"/>
      <w:marRight w:val="0"/>
      <w:marTop w:val="0"/>
      <w:marBottom w:val="0"/>
      <w:divBdr>
        <w:top w:val="none" w:sz="0" w:space="0" w:color="auto"/>
        <w:left w:val="none" w:sz="0" w:space="0" w:color="auto"/>
        <w:bottom w:val="none" w:sz="0" w:space="0" w:color="auto"/>
        <w:right w:val="none" w:sz="0" w:space="0" w:color="auto"/>
      </w:divBdr>
    </w:div>
    <w:div w:id="302664184">
      <w:bodyDiv w:val="1"/>
      <w:marLeft w:val="0"/>
      <w:marRight w:val="0"/>
      <w:marTop w:val="0"/>
      <w:marBottom w:val="0"/>
      <w:divBdr>
        <w:top w:val="none" w:sz="0" w:space="0" w:color="auto"/>
        <w:left w:val="none" w:sz="0" w:space="0" w:color="auto"/>
        <w:bottom w:val="none" w:sz="0" w:space="0" w:color="auto"/>
        <w:right w:val="none" w:sz="0" w:space="0" w:color="auto"/>
      </w:divBdr>
    </w:div>
    <w:div w:id="306084338">
      <w:bodyDiv w:val="1"/>
      <w:marLeft w:val="0"/>
      <w:marRight w:val="0"/>
      <w:marTop w:val="0"/>
      <w:marBottom w:val="0"/>
      <w:divBdr>
        <w:top w:val="none" w:sz="0" w:space="0" w:color="auto"/>
        <w:left w:val="none" w:sz="0" w:space="0" w:color="auto"/>
        <w:bottom w:val="none" w:sz="0" w:space="0" w:color="auto"/>
        <w:right w:val="none" w:sz="0" w:space="0" w:color="auto"/>
      </w:divBdr>
    </w:div>
    <w:div w:id="306982585">
      <w:bodyDiv w:val="1"/>
      <w:marLeft w:val="0"/>
      <w:marRight w:val="0"/>
      <w:marTop w:val="0"/>
      <w:marBottom w:val="0"/>
      <w:divBdr>
        <w:top w:val="none" w:sz="0" w:space="0" w:color="auto"/>
        <w:left w:val="none" w:sz="0" w:space="0" w:color="auto"/>
        <w:bottom w:val="none" w:sz="0" w:space="0" w:color="auto"/>
        <w:right w:val="none" w:sz="0" w:space="0" w:color="auto"/>
      </w:divBdr>
    </w:div>
    <w:div w:id="337737930">
      <w:bodyDiv w:val="1"/>
      <w:marLeft w:val="0"/>
      <w:marRight w:val="0"/>
      <w:marTop w:val="0"/>
      <w:marBottom w:val="0"/>
      <w:divBdr>
        <w:top w:val="none" w:sz="0" w:space="0" w:color="auto"/>
        <w:left w:val="none" w:sz="0" w:space="0" w:color="auto"/>
        <w:bottom w:val="none" w:sz="0" w:space="0" w:color="auto"/>
        <w:right w:val="none" w:sz="0" w:space="0" w:color="auto"/>
      </w:divBdr>
    </w:div>
    <w:div w:id="345065009">
      <w:bodyDiv w:val="1"/>
      <w:marLeft w:val="0"/>
      <w:marRight w:val="0"/>
      <w:marTop w:val="0"/>
      <w:marBottom w:val="0"/>
      <w:divBdr>
        <w:top w:val="none" w:sz="0" w:space="0" w:color="auto"/>
        <w:left w:val="none" w:sz="0" w:space="0" w:color="auto"/>
        <w:bottom w:val="none" w:sz="0" w:space="0" w:color="auto"/>
        <w:right w:val="none" w:sz="0" w:space="0" w:color="auto"/>
      </w:divBdr>
    </w:div>
    <w:div w:id="382751692">
      <w:bodyDiv w:val="1"/>
      <w:marLeft w:val="0"/>
      <w:marRight w:val="0"/>
      <w:marTop w:val="0"/>
      <w:marBottom w:val="0"/>
      <w:divBdr>
        <w:top w:val="none" w:sz="0" w:space="0" w:color="auto"/>
        <w:left w:val="none" w:sz="0" w:space="0" w:color="auto"/>
        <w:bottom w:val="none" w:sz="0" w:space="0" w:color="auto"/>
        <w:right w:val="none" w:sz="0" w:space="0" w:color="auto"/>
      </w:divBdr>
      <w:divsChild>
        <w:div w:id="1745763810">
          <w:marLeft w:val="0"/>
          <w:marRight w:val="0"/>
          <w:marTop w:val="0"/>
          <w:marBottom w:val="0"/>
          <w:divBdr>
            <w:top w:val="none" w:sz="0" w:space="0" w:color="auto"/>
            <w:left w:val="none" w:sz="0" w:space="0" w:color="auto"/>
            <w:bottom w:val="none" w:sz="0" w:space="0" w:color="auto"/>
            <w:right w:val="none" w:sz="0" w:space="0" w:color="auto"/>
          </w:divBdr>
        </w:div>
      </w:divsChild>
    </w:div>
    <w:div w:id="401145955">
      <w:bodyDiv w:val="1"/>
      <w:marLeft w:val="0"/>
      <w:marRight w:val="0"/>
      <w:marTop w:val="0"/>
      <w:marBottom w:val="0"/>
      <w:divBdr>
        <w:top w:val="none" w:sz="0" w:space="0" w:color="auto"/>
        <w:left w:val="none" w:sz="0" w:space="0" w:color="auto"/>
        <w:bottom w:val="none" w:sz="0" w:space="0" w:color="auto"/>
        <w:right w:val="none" w:sz="0" w:space="0" w:color="auto"/>
      </w:divBdr>
    </w:div>
    <w:div w:id="411853259">
      <w:bodyDiv w:val="1"/>
      <w:marLeft w:val="0"/>
      <w:marRight w:val="0"/>
      <w:marTop w:val="0"/>
      <w:marBottom w:val="0"/>
      <w:divBdr>
        <w:top w:val="none" w:sz="0" w:space="0" w:color="auto"/>
        <w:left w:val="none" w:sz="0" w:space="0" w:color="auto"/>
        <w:bottom w:val="none" w:sz="0" w:space="0" w:color="auto"/>
        <w:right w:val="none" w:sz="0" w:space="0" w:color="auto"/>
      </w:divBdr>
    </w:div>
    <w:div w:id="413865658">
      <w:bodyDiv w:val="1"/>
      <w:marLeft w:val="0"/>
      <w:marRight w:val="0"/>
      <w:marTop w:val="0"/>
      <w:marBottom w:val="0"/>
      <w:divBdr>
        <w:top w:val="none" w:sz="0" w:space="0" w:color="auto"/>
        <w:left w:val="none" w:sz="0" w:space="0" w:color="auto"/>
        <w:bottom w:val="none" w:sz="0" w:space="0" w:color="auto"/>
        <w:right w:val="none" w:sz="0" w:space="0" w:color="auto"/>
      </w:divBdr>
    </w:div>
    <w:div w:id="444622376">
      <w:bodyDiv w:val="1"/>
      <w:marLeft w:val="0"/>
      <w:marRight w:val="0"/>
      <w:marTop w:val="0"/>
      <w:marBottom w:val="0"/>
      <w:divBdr>
        <w:top w:val="none" w:sz="0" w:space="0" w:color="auto"/>
        <w:left w:val="none" w:sz="0" w:space="0" w:color="auto"/>
        <w:bottom w:val="none" w:sz="0" w:space="0" w:color="auto"/>
        <w:right w:val="none" w:sz="0" w:space="0" w:color="auto"/>
      </w:divBdr>
    </w:div>
    <w:div w:id="458303834">
      <w:bodyDiv w:val="1"/>
      <w:marLeft w:val="0"/>
      <w:marRight w:val="0"/>
      <w:marTop w:val="0"/>
      <w:marBottom w:val="0"/>
      <w:divBdr>
        <w:top w:val="none" w:sz="0" w:space="0" w:color="auto"/>
        <w:left w:val="none" w:sz="0" w:space="0" w:color="auto"/>
        <w:bottom w:val="none" w:sz="0" w:space="0" w:color="auto"/>
        <w:right w:val="none" w:sz="0" w:space="0" w:color="auto"/>
      </w:divBdr>
      <w:divsChild>
        <w:div w:id="376467001">
          <w:marLeft w:val="0"/>
          <w:marRight w:val="0"/>
          <w:marTop w:val="0"/>
          <w:marBottom w:val="0"/>
          <w:divBdr>
            <w:top w:val="none" w:sz="0" w:space="0" w:color="auto"/>
            <w:left w:val="none" w:sz="0" w:space="0" w:color="auto"/>
            <w:bottom w:val="none" w:sz="0" w:space="0" w:color="auto"/>
            <w:right w:val="none" w:sz="0" w:space="0" w:color="auto"/>
          </w:divBdr>
          <w:divsChild>
            <w:div w:id="18919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672">
      <w:bodyDiv w:val="1"/>
      <w:marLeft w:val="0"/>
      <w:marRight w:val="0"/>
      <w:marTop w:val="0"/>
      <w:marBottom w:val="0"/>
      <w:divBdr>
        <w:top w:val="none" w:sz="0" w:space="0" w:color="auto"/>
        <w:left w:val="none" w:sz="0" w:space="0" w:color="auto"/>
        <w:bottom w:val="none" w:sz="0" w:space="0" w:color="auto"/>
        <w:right w:val="none" w:sz="0" w:space="0" w:color="auto"/>
      </w:divBdr>
    </w:div>
    <w:div w:id="542598824">
      <w:bodyDiv w:val="1"/>
      <w:marLeft w:val="0"/>
      <w:marRight w:val="0"/>
      <w:marTop w:val="0"/>
      <w:marBottom w:val="0"/>
      <w:divBdr>
        <w:top w:val="none" w:sz="0" w:space="0" w:color="auto"/>
        <w:left w:val="none" w:sz="0" w:space="0" w:color="auto"/>
        <w:bottom w:val="none" w:sz="0" w:space="0" w:color="auto"/>
        <w:right w:val="none" w:sz="0" w:space="0" w:color="auto"/>
      </w:divBdr>
    </w:div>
    <w:div w:id="590048202">
      <w:bodyDiv w:val="1"/>
      <w:marLeft w:val="0"/>
      <w:marRight w:val="0"/>
      <w:marTop w:val="0"/>
      <w:marBottom w:val="0"/>
      <w:divBdr>
        <w:top w:val="none" w:sz="0" w:space="0" w:color="auto"/>
        <w:left w:val="none" w:sz="0" w:space="0" w:color="auto"/>
        <w:bottom w:val="none" w:sz="0" w:space="0" w:color="auto"/>
        <w:right w:val="none" w:sz="0" w:space="0" w:color="auto"/>
      </w:divBdr>
    </w:div>
    <w:div w:id="603422495">
      <w:bodyDiv w:val="1"/>
      <w:marLeft w:val="0"/>
      <w:marRight w:val="0"/>
      <w:marTop w:val="0"/>
      <w:marBottom w:val="0"/>
      <w:divBdr>
        <w:top w:val="none" w:sz="0" w:space="0" w:color="auto"/>
        <w:left w:val="none" w:sz="0" w:space="0" w:color="auto"/>
        <w:bottom w:val="none" w:sz="0" w:space="0" w:color="auto"/>
        <w:right w:val="none" w:sz="0" w:space="0" w:color="auto"/>
      </w:divBdr>
    </w:div>
    <w:div w:id="612327094">
      <w:bodyDiv w:val="1"/>
      <w:marLeft w:val="0"/>
      <w:marRight w:val="0"/>
      <w:marTop w:val="0"/>
      <w:marBottom w:val="0"/>
      <w:divBdr>
        <w:top w:val="none" w:sz="0" w:space="0" w:color="auto"/>
        <w:left w:val="none" w:sz="0" w:space="0" w:color="auto"/>
        <w:bottom w:val="none" w:sz="0" w:space="0" w:color="auto"/>
        <w:right w:val="none" w:sz="0" w:space="0" w:color="auto"/>
      </w:divBdr>
    </w:div>
    <w:div w:id="620914914">
      <w:bodyDiv w:val="1"/>
      <w:marLeft w:val="0"/>
      <w:marRight w:val="0"/>
      <w:marTop w:val="0"/>
      <w:marBottom w:val="0"/>
      <w:divBdr>
        <w:top w:val="none" w:sz="0" w:space="0" w:color="auto"/>
        <w:left w:val="none" w:sz="0" w:space="0" w:color="auto"/>
        <w:bottom w:val="none" w:sz="0" w:space="0" w:color="auto"/>
        <w:right w:val="none" w:sz="0" w:space="0" w:color="auto"/>
      </w:divBdr>
    </w:div>
    <w:div w:id="624235043">
      <w:bodyDiv w:val="1"/>
      <w:marLeft w:val="0"/>
      <w:marRight w:val="0"/>
      <w:marTop w:val="0"/>
      <w:marBottom w:val="0"/>
      <w:divBdr>
        <w:top w:val="none" w:sz="0" w:space="0" w:color="auto"/>
        <w:left w:val="none" w:sz="0" w:space="0" w:color="auto"/>
        <w:bottom w:val="none" w:sz="0" w:space="0" w:color="auto"/>
        <w:right w:val="none" w:sz="0" w:space="0" w:color="auto"/>
      </w:divBdr>
    </w:div>
    <w:div w:id="627246384">
      <w:bodyDiv w:val="1"/>
      <w:marLeft w:val="0"/>
      <w:marRight w:val="0"/>
      <w:marTop w:val="0"/>
      <w:marBottom w:val="0"/>
      <w:divBdr>
        <w:top w:val="none" w:sz="0" w:space="0" w:color="auto"/>
        <w:left w:val="none" w:sz="0" w:space="0" w:color="auto"/>
        <w:bottom w:val="none" w:sz="0" w:space="0" w:color="auto"/>
        <w:right w:val="none" w:sz="0" w:space="0" w:color="auto"/>
      </w:divBdr>
    </w:div>
    <w:div w:id="637994122">
      <w:bodyDiv w:val="1"/>
      <w:marLeft w:val="0"/>
      <w:marRight w:val="0"/>
      <w:marTop w:val="0"/>
      <w:marBottom w:val="0"/>
      <w:divBdr>
        <w:top w:val="none" w:sz="0" w:space="0" w:color="auto"/>
        <w:left w:val="none" w:sz="0" w:space="0" w:color="auto"/>
        <w:bottom w:val="none" w:sz="0" w:space="0" w:color="auto"/>
        <w:right w:val="none" w:sz="0" w:space="0" w:color="auto"/>
      </w:divBdr>
    </w:div>
    <w:div w:id="650792204">
      <w:bodyDiv w:val="1"/>
      <w:marLeft w:val="0"/>
      <w:marRight w:val="0"/>
      <w:marTop w:val="0"/>
      <w:marBottom w:val="0"/>
      <w:divBdr>
        <w:top w:val="none" w:sz="0" w:space="0" w:color="auto"/>
        <w:left w:val="none" w:sz="0" w:space="0" w:color="auto"/>
        <w:bottom w:val="none" w:sz="0" w:space="0" w:color="auto"/>
        <w:right w:val="none" w:sz="0" w:space="0" w:color="auto"/>
      </w:divBdr>
      <w:divsChild>
        <w:div w:id="1545210982">
          <w:marLeft w:val="0"/>
          <w:marRight w:val="0"/>
          <w:marTop w:val="0"/>
          <w:marBottom w:val="0"/>
          <w:divBdr>
            <w:top w:val="none" w:sz="0" w:space="0" w:color="auto"/>
            <w:left w:val="none" w:sz="0" w:space="0" w:color="auto"/>
            <w:bottom w:val="none" w:sz="0" w:space="0" w:color="auto"/>
            <w:right w:val="none" w:sz="0" w:space="0" w:color="auto"/>
          </w:divBdr>
          <w:divsChild>
            <w:div w:id="6819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3437">
      <w:bodyDiv w:val="1"/>
      <w:marLeft w:val="0"/>
      <w:marRight w:val="0"/>
      <w:marTop w:val="0"/>
      <w:marBottom w:val="0"/>
      <w:divBdr>
        <w:top w:val="none" w:sz="0" w:space="0" w:color="auto"/>
        <w:left w:val="none" w:sz="0" w:space="0" w:color="auto"/>
        <w:bottom w:val="none" w:sz="0" w:space="0" w:color="auto"/>
        <w:right w:val="none" w:sz="0" w:space="0" w:color="auto"/>
      </w:divBdr>
      <w:divsChild>
        <w:div w:id="1510832845">
          <w:marLeft w:val="0"/>
          <w:marRight w:val="0"/>
          <w:marTop w:val="0"/>
          <w:marBottom w:val="0"/>
          <w:divBdr>
            <w:top w:val="none" w:sz="0" w:space="0" w:color="auto"/>
            <w:left w:val="none" w:sz="0" w:space="0" w:color="auto"/>
            <w:bottom w:val="none" w:sz="0" w:space="0" w:color="auto"/>
            <w:right w:val="none" w:sz="0" w:space="0" w:color="auto"/>
          </w:divBdr>
          <w:divsChild>
            <w:div w:id="9571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1251">
      <w:bodyDiv w:val="1"/>
      <w:marLeft w:val="0"/>
      <w:marRight w:val="0"/>
      <w:marTop w:val="0"/>
      <w:marBottom w:val="0"/>
      <w:divBdr>
        <w:top w:val="none" w:sz="0" w:space="0" w:color="auto"/>
        <w:left w:val="none" w:sz="0" w:space="0" w:color="auto"/>
        <w:bottom w:val="none" w:sz="0" w:space="0" w:color="auto"/>
        <w:right w:val="none" w:sz="0" w:space="0" w:color="auto"/>
      </w:divBdr>
    </w:div>
    <w:div w:id="728652719">
      <w:bodyDiv w:val="1"/>
      <w:marLeft w:val="0"/>
      <w:marRight w:val="0"/>
      <w:marTop w:val="0"/>
      <w:marBottom w:val="0"/>
      <w:divBdr>
        <w:top w:val="none" w:sz="0" w:space="0" w:color="auto"/>
        <w:left w:val="none" w:sz="0" w:space="0" w:color="auto"/>
        <w:bottom w:val="none" w:sz="0" w:space="0" w:color="auto"/>
        <w:right w:val="none" w:sz="0" w:space="0" w:color="auto"/>
      </w:divBdr>
    </w:div>
    <w:div w:id="741410056">
      <w:bodyDiv w:val="1"/>
      <w:marLeft w:val="0"/>
      <w:marRight w:val="0"/>
      <w:marTop w:val="0"/>
      <w:marBottom w:val="0"/>
      <w:divBdr>
        <w:top w:val="none" w:sz="0" w:space="0" w:color="auto"/>
        <w:left w:val="none" w:sz="0" w:space="0" w:color="auto"/>
        <w:bottom w:val="none" w:sz="0" w:space="0" w:color="auto"/>
        <w:right w:val="none" w:sz="0" w:space="0" w:color="auto"/>
      </w:divBdr>
    </w:div>
    <w:div w:id="748892210">
      <w:bodyDiv w:val="1"/>
      <w:marLeft w:val="0"/>
      <w:marRight w:val="0"/>
      <w:marTop w:val="0"/>
      <w:marBottom w:val="0"/>
      <w:divBdr>
        <w:top w:val="none" w:sz="0" w:space="0" w:color="auto"/>
        <w:left w:val="none" w:sz="0" w:space="0" w:color="auto"/>
        <w:bottom w:val="none" w:sz="0" w:space="0" w:color="auto"/>
        <w:right w:val="none" w:sz="0" w:space="0" w:color="auto"/>
      </w:divBdr>
    </w:div>
    <w:div w:id="761293858">
      <w:bodyDiv w:val="1"/>
      <w:marLeft w:val="0"/>
      <w:marRight w:val="0"/>
      <w:marTop w:val="0"/>
      <w:marBottom w:val="0"/>
      <w:divBdr>
        <w:top w:val="none" w:sz="0" w:space="0" w:color="auto"/>
        <w:left w:val="none" w:sz="0" w:space="0" w:color="auto"/>
        <w:bottom w:val="none" w:sz="0" w:space="0" w:color="auto"/>
        <w:right w:val="none" w:sz="0" w:space="0" w:color="auto"/>
      </w:divBdr>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82647281">
      <w:bodyDiv w:val="1"/>
      <w:marLeft w:val="0"/>
      <w:marRight w:val="0"/>
      <w:marTop w:val="0"/>
      <w:marBottom w:val="0"/>
      <w:divBdr>
        <w:top w:val="none" w:sz="0" w:space="0" w:color="auto"/>
        <w:left w:val="none" w:sz="0" w:space="0" w:color="auto"/>
        <w:bottom w:val="none" w:sz="0" w:space="0" w:color="auto"/>
        <w:right w:val="none" w:sz="0" w:space="0" w:color="auto"/>
      </w:divBdr>
    </w:div>
    <w:div w:id="788089453">
      <w:bodyDiv w:val="1"/>
      <w:marLeft w:val="0"/>
      <w:marRight w:val="0"/>
      <w:marTop w:val="0"/>
      <w:marBottom w:val="0"/>
      <w:divBdr>
        <w:top w:val="none" w:sz="0" w:space="0" w:color="auto"/>
        <w:left w:val="none" w:sz="0" w:space="0" w:color="auto"/>
        <w:bottom w:val="none" w:sz="0" w:space="0" w:color="auto"/>
        <w:right w:val="none" w:sz="0" w:space="0" w:color="auto"/>
      </w:divBdr>
      <w:divsChild>
        <w:div w:id="1787503746">
          <w:marLeft w:val="0"/>
          <w:marRight w:val="0"/>
          <w:marTop w:val="0"/>
          <w:marBottom w:val="0"/>
          <w:divBdr>
            <w:top w:val="none" w:sz="0" w:space="0" w:color="auto"/>
            <w:left w:val="none" w:sz="0" w:space="0" w:color="auto"/>
            <w:bottom w:val="none" w:sz="0" w:space="0" w:color="auto"/>
            <w:right w:val="none" w:sz="0" w:space="0" w:color="auto"/>
          </w:divBdr>
          <w:divsChild>
            <w:div w:id="564142592">
              <w:marLeft w:val="0"/>
              <w:marRight w:val="0"/>
              <w:marTop w:val="0"/>
              <w:marBottom w:val="0"/>
              <w:divBdr>
                <w:top w:val="none" w:sz="0" w:space="0" w:color="auto"/>
                <w:left w:val="none" w:sz="0" w:space="0" w:color="auto"/>
                <w:bottom w:val="none" w:sz="0" w:space="0" w:color="auto"/>
                <w:right w:val="none" w:sz="0" w:space="0" w:color="auto"/>
              </w:divBdr>
              <w:divsChild>
                <w:div w:id="181097028">
                  <w:marLeft w:val="0"/>
                  <w:marRight w:val="0"/>
                  <w:marTop w:val="0"/>
                  <w:marBottom w:val="0"/>
                  <w:divBdr>
                    <w:top w:val="none" w:sz="0" w:space="0" w:color="auto"/>
                    <w:left w:val="none" w:sz="0" w:space="0" w:color="auto"/>
                    <w:bottom w:val="none" w:sz="0" w:space="0" w:color="auto"/>
                    <w:right w:val="none" w:sz="0" w:space="0" w:color="auto"/>
                  </w:divBdr>
                </w:div>
                <w:div w:id="1229806111">
                  <w:marLeft w:val="0"/>
                  <w:marRight w:val="0"/>
                  <w:marTop w:val="0"/>
                  <w:marBottom w:val="0"/>
                  <w:divBdr>
                    <w:top w:val="none" w:sz="0" w:space="0" w:color="auto"/>
                    <w:left w:val="none" w:sz="0" w:space="0" w:color="auto"/>
                    <w:bottom w:val="none" w:sz="0" w:space="0" w:color="auto"/>
                    <w:right w:val="none" w:sz="0" w:space="0" w:color="auto"/>
                  </w:divBdr>
                </w:div>
                <w:div w:id="15550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4241">
      <w:bodyDiv w:val="1"/>
      <w:marLeft w:val="0"/>
      <w:marRight w:val="0"/>
      <w:marTop w:val="0"/>
      <w:marBottom w:val="0"/>
      <w:divBdr>
        <w:top w:val="none" w:sz="0" w:space="0" w:color="auto"/>
        <w:left w:val="none" w:sz="0" w:space="0" w:color="auto"/>
        <w:bottom w:val="none" w:sz="0" w:space="0" w:color="auto"/>
        <w:right w:val="none" w:sz="0" w:space="0" w:color="auto"/>
      </w:divBdr>
    </w:div>
    <w:div w:id="858470712">
      <w:bodyDiv w:val="1"/>
      <w:marLeft w:val="0"/>
      <w:marRight w:val="0"/>
      <w:marTop w:val="0"/>
      <w:marBottom w:val="0"/>
      <w:divBdr>
        <w:top w:val="none" w:sz="0" w:space="0" w:color="auto"/>
        <w:left w:val="none" w:sz="0" w:space="0" w:color="auto"/>
        <w:bottom w:val="none" w:sz="0" w:space="0" w:color="auto"/>
        <w:right w:val="none" w:sz="0" w:space="0" w:color="auto"/>
      </w:divBdr>
    </w:div>
    <w:div w:id="887184492">
      <w:bodyDiv w:val="1"/>
      <w:marLeft w:val="0"/>
      <w:marRight w:val="0"/>
      <w:marTop w:val="0"/>
      <w:marBottom w:val="0"/>
      <w:divBdr>
        <w:top w:val="none" w:sz="0" w:space="0" w:color="auto"/>
        <w:left w:val="none" w:sz="0" w:space="0" w:color="auto"/>
        <w:bottom w:val="none" w:sz="0" w:space="0" w:color="auto"/>
        <w:right w:val="none" w:sz="0" w:space="0" w:color="auto"/>
      </w:divBdr>
    </w:div>
    <w:div w:id="893781703">
      <w:bodyDiv w:val="1"/>
      <w:marLeft w:val="0"/>
      <w:marRight w:val="0"/>
      <w:marTop w:val="0"/>
      <w:marBottom w:val="0"/>
      <w:divBdr>
        <w:top w:val="none" w:sz="0" w:space="0" w:color="auto"/>
        <w:left w:val="none" w:sz="0" w:space="0" w:color="auto"/>
        <w:bottom w:val="none" w:sz="0" w:space="0" w:color="auto"/>
        <w:right w:val="none" w:sz="0" w:space="0" w:color="auto"/>
      </w:divBdr>
    </w:div>
    <w:div w:id="906888177">
      <w:bodyDiv w:val="1"/>
      <w:marLeft w:val="0"/>
      <w:marRight w:val="0"/>
      <w:marTop w:val="0"/>
      <w:marBottom w:val="0"/>
      <w:divBdr>
        <w:top w:val="none" w:sz="0" w:space="0" w:color="auto"/>
        <w:left w:val="none" w:sz="0" w:space="0" w:color="auto"/>
        <w:bottom w:val="none" w:sz="0" w:space="0" w:color="auto"/>
        <w:right w:val="none" w:sz="0" w:space="0" w:color="auto"/>
      </w:divBdr>
    </w:div>
    <w:div w:id="926228571">
      <w:bodyDiv w:val="1"/>
      <w:marLeft w:val="0"/>
      <w:marRight w:val="0"/>
      <w:marTop w:val="0"/>
      <w:marBottom w:val="0"/>
      <w:divBdr>
        <w:top w:val="none" w:sz="0" w:space="0" w:color="auto"/>
        <w:left w:val="none" w:sz="0" w:space="0" w:color="auto"/>
        <w:bottom w:val="none" w:sz="0" w:space="0" w:color="auto"/>
        <w:right w:val="none" w:sz="0" w:space="0" w:color="auto"/>
      </w:divBdr>
    </w:div>
    <w:div w:id="926307203">
      <w:bodyDiv w:val="1"/>
      <w:marLeft w:val="0"/>
      <w:marRight w:val="0"/>
      <w:marTop w:val="0"/>
      <w:marBottom w:val="0"/>
      <w:divBdr>
        <w:top w:val="none" w:sz="0" w:space="0" w:color="auto"/>
        <w:left w:val="none" w:sz="0" w:space="0" w:color="auto"/>
        <w:bottom w:val="none" w:sz="0" w:space="0" w:color="auto"/>
        <w:right w:val="none" w:sz="0" w:space="0" w:color="auto"/>
      </w:divBdr>
    </w:div>
    <w:div w:id="949969105">
      <w:bodyDiv w:val="1"/>
      <w:marLeft w:val="0"/>
      <w:marRight w:val="0"/>
      <w:marTop w:val="0"/>
      <w:marBottom w:val="0"/>
      <w:divBdr>
        <w:top w:val="none" w:sz="0" w:space="0" w:color="auto"/>
        <w:left w:val="none" w:sz="0" w:space="0" w:color="auto"/>
        <w:bottom w:val="none" w:sz="0" w:space="0" w:color="auto"/>
        <w:right w:val="none" w:sz="0" w:space="0" w:color="auto"/>
      </w:divBdr>
    </w:div>
    <w:div w:id="984116209">
      <w:bodyDiv w:val="1"/>
      <w:marLeft w:val="0"/>
      <w:marRight w:val="0"/>
      <w:marTop w:val="0"/>
      <w:marBottom w:val="0"/>
      <w:divBdr>
        <w:top w:val="none" w:sz="0" w:space="0" w:color="auto"/>
        <w:left w:val="none" w:sz="0" w:space="0" w:color="auto"/>
        <w:bottom w:val="none" w:sz="0" w:space="0" w:color="auto"/>
        <w:right w:val="none" w:sz="0" w:space="0" w:color="auto"/>
      </w:divBdr>
    </w:div>
    <w:div w:id="1021933692">
      <w:bodyDiv w:val="1"/>
      <w:marLeft w:val="0"/>
      <w:marRight w:val="0"/>
      <w:marTop w:val="0"/>
      <w:marBottom w:val="0"/>
      <w:divBdr>
        <w:top w:val="none" w:sz="0" w:space="0" w:color="auto"/>
        <w:left w:val="none" w:sz="0" w:space="0" w:color="auto"/>
        <w:bottom w:val="none" w:sz="0" w:space="0" w:color="auto"/>
        <w:right w:val="none" w:sz="0" w:space="0" w:color="auto"/>
      </w:divBdr>
    </w:div>
    <w:div w:id="1068650516">
      <w:bodyDiv w:val="1"/>
      <w:marLeft w:val="0"/>
      <w:marRight w:val="0"/>
      <w:marTop w:val="0"/>
      <w:marBottom w:val="0"/>
      <w:divBdr>
        <w:top w:val="none" w:sz="0" w:space="0" w:color="auto"/>
        <w:left w:val="none" w:sz="0" w:space="0" w:color="auto"/>
        <w:bottom w:val="none" w:sz="0" w:space="0" w:color="auto"/>
        <w:right w:val="none" w:sz="0" w:space="0" w:color="auto"/>
      </w:divBdr>
    </w:div>
    <w:div w:id="1083650974">
      <w:bodyDiv w:val="1"/>
      <w:marLeft w:val="0"/>
      <w:marRight w:val="0"/>
      <w:marTop w:val="0"/>
      <w:marBottom w:val="0"/>
      <w:divBdr>
        <w:top w:val="none" w:sz="0" w:space="0" w:color="auto"/>
        <w:left w:val="none" w:sz="0" w:space="0" w:color="auto"/>
        <w:bottom w:val="none" w:sz="0" w:space="0" w:color="auto"/>
        <w:right w:val="none" w:sz="0" w:space="0" w:color="auto"/>
      </w:divBdr>
    </w:div>
    <w:div w:id="1119760088">
      <w:bodyDiv w:val="1"/>
      <w:marLeft w:val="0"/>
      <w:marRight w:val="0"/>
      <w:marTop w:val="0"/>
      <w:marBottom w:val="0"/>
      <w:divBdr>
        <w:top w:val="none" w:sz="0" w:space="0" w:color="auto"/>
        <w:left w:val="none" w:sz="0" w:space="0" w:color="auto"/>
        <w:bottom w:val="none" w:sz="0" w:space="0" w:color="auto"/>
        <w:right w:val="none" w:sz="0" w:space="0" w:color="auto"/>
      </w:divBdr>
    </w:div>
    <w:div w:id="1182815358">
      <w:bodyDiv w:val="1"/>
      <w:marLeft w:val="0"/>
      <w:marRight w:val="0"/>
      <w:marTop w:val="0"/>
      <w:marBottom w:val="0"/>
      <w:divBdr>
        <w:top w:val="none" w:sz="0" w:space="0" w:color="auto"/>
        <w:left w:val="none" w:sz="0" w:space="0" w:color="auto"/>
        <w:bottom w:val="none" w:sz="0" w:space="0" w:color="auto"/>
        <w:right w:val="none" w:sz="0" w:space="0" w:color="auto"/>
      </w:divBdr>
    </w:div>
    <w:div w:id="1189293582">
      <w:bodyDiv w:val="1"/>
      <w:marLeft w:val="0"/>
      <w:marRight w:val="0"/>
      <w:marTop w:val="0"/>
      <w:marBottom w:val="0"/>
      <w:divBdr>
        <w:top w:val="none" w:sz="0" w:space="0" w:color="auto"/>
        <w:left w:val="none" w:sz="0" w:space="0" w:color="auto"/>
        <w:bottom w:val="none" w:sz="0" w:space="0" w:color="auto"/>
        <w:right w:val="none" w:sz="0" w:space="0" w:color="auto"/>
      </w:divBdr>
    </w:div>
    <w:div w:id="1203784004">
      <w:bodyDiv w:val="1"/>
      <w:marLeft w:val="0"/>
      <w:marRight w:val="0"/>
      <w:marTop w:val="0"/>
      <w:marBottom w:val="0"/>
      <w:divBdr>
        <w:top w:val="none" w:sz="0" w:space="0" w:color="auto"/>
        <w:left w:val="none" w:sz="0" w:space="0" w:color="auto"/>
        <w:bottom w:val="none" w:sz="0" w:space="0" w:color="auto"/>
        <w:right w:val="none" w:sz="0" w:space="0" w:color="auto"/>
      </w:divBdr>
    </w:div>
    <w:div w:id="1207375509">
      <w:bodyDiv w:val="1"/>
      <w:marLeft w:val="0"/>
      <w:marRight w:val="0"/>
      <w:marTop w:val="0"/>
      <w:marBottom w:val="0"/>
      <w:divBdr>
        <w:top w:val="none" w:sz="0" w:space="0" w:color="auto"/>
        <w:left w:val="none" w:sz="0" w:space="0" w:color="auto"/>
        <w:bottom w:val="none" w:sz="0" w:space="0" w:color="auto"/>
        <w:right w:val="none" w:sz="0" w:space="0" w:color="auto"/>
      </w:divBdr>
    </w:div>
    <w:div w:id="1217278946">
      <w:bodyDiv w:val="1"/>
      <w:marLeft w:val="0"/>
      <w:marRight w:val="0"/>
      <w:marTop w:val="0"/>
      <w:marBottom w:val="0"/>
      <w:divBdr>
        <w:top w:val="none" w:sz="0" w:space="0" w:color="auto"/>
        <w:left w:val="none" w:sz="0" w:space="0" w:color="auto"/>
        <w:bottom w:val="none" w:sz="0" w:space="0" w:color="auto"/>
        <w:right w:val="none" w:sz="0" w:space="0" w:color="auto"/>
      </w:divBdr>
    </w:div>
    <w:div w:id="1221748342">
      <w:bodyDiv w:val="1"/>
      <w:marLeft w:val="0"/>
      <w:marRight w:val="0"/>
      <w:marTop w:val="0"/>
      <w:marBottom w:val="0"/>
      <w:divBdr>
        <w:top w:val="none" w:sz="0" w:space="0" w:color="auto"/>
        <w:left w:val="none" w:sz="0" w:space="0" w:color="auto"/>
        <w:bottom w:val="none" w:sz="0" w:space="0" w:color="auto"/>
        <w:right w:val="none" w:sz="0" w:space="0" w:color="auto"/>
      </w:divBdr>
      <w:divsChild>
        <w:div w:id="567499107">
          <w:marLeft w:val="0"/>
          <w:marRight w:val="0"/>
          <w:marTop w:val="0"/>
          <w:marBottom w:val="0"/>
          <w:divBdr>
            <w:top w:val="none" w:sz="0" w:space="0" w:color="auto"/>
            <w:left w:val="none" w:sz="0" w:space="0" w:color="auto"/>
            <w:bottom w:val="none" w:sz="0" w:space="0" w:color="auto"/>
            <w:right w:val="none" w:sz="0" w:space="0" w:color="auto"/>
          </w:divBdr>
          <w:divsChild>
            <w:div w:id="85881011">
              <w:marLeft w:val="0"/>
              <w:marRight w:val="0"/>
              <w:marTop w:val="0"/>
              <w:marBottom w:val="0"/>
              <w:divBdr>
                <w:top w:val="none" w:sz="0" w:space="0" w:color="auto"/>
                <w:left w:val="none" w:sz="0" w:space="0" w:color="auto"/>
                <w:bottom w:val="none" w:sz="0" w:space="0" w:color="auto"/>
                <w:right w:val="none" w:sz="0" w:space="0" w:color="auto"/>
              </w:divBdr>
              <w:divsChild>
                <w:div w:id="10879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23128">
      <w:bodyDiv w:val="1"/>
      <w:marLeft w:val="0"/>
      <w:marRight w:val="0"/>
      <w:marTop w:val="0"/>
      <w:marBottom w:val="0"/>
      <w:divBdr>
        <w:top w:val="none" w:sz="0" w:space="0" w:color="auto"/>
        <w:left w:val="none" w:sz="0" w:space="0" w:color="auto"/>
        <w:bottom w:val="none" w:sz="0" w:space="0" w:color="auto"/>
        <w:right w:val="none" w:sz="0" w:space="0" w:color="auto"/>
      </w:divBdr>
    </w:div>
    <w:div w:id="1279339720">
      <w:bodyDiv w:val="1"/>
      <w:marLeft w:val="0"/>
      <w:marRight w:val="0"/>
      <w:marTop w:val="0"/>
      <w:marBottom w:val="0"/>
      <w:divBdr>
        <w:top w:val="none" w:sz="0" w:space="0" w:color="auto"/>
        <w:left w:val="none" w:sz="0" w:space="0" w:color="auto"/>
        <w:bottom w:val="none" w:sz="0" w:space="0" w:color="auto"/>
        <w:right w:val="none" w:sz="0" w:space="0" w:color="auto"/>
      </w:divBdr>
    </w:div>
    <w:div w:id="1329987812">
      <w:bodyDiv w:val="1"/>
      <w:marLeft w:val="0"/>
      <w:marRight w:val="0"/>
      <w:marTop w:val="0"/>
      <w:marBottom w:val="0"/>
      <w:divBdr>
        <w:top w:val="none" w:sz="0" w:space="0" w:color="auto"/>
        <w:left w:val="none" w:sz="0" w:space="0" w:color="auto"/>
        <w:bottom w:val="none" w:sz="0" w:space="0" w:color="auto"/>
        <w:right w:val="none" w:sz="0" w:space="0" w:color="auto"/>
      </w:divBdr>
    </w:div>
    <w:div w:id="1338267858">
      <w:bodyDiv w:val="1"/>
      <w:marLeft w:val="0"/>
      <w:marRight w:val="0"/>
      <w:marTop w:val="0"/>
      <w:marBottom w:val="0"/>
      <w:divBdr>
        <w:top w:val="none" w:sz="0" w:space="0" w:color="auto"/>
        <w:left w:val="none" w:sz="0" w:space="0" w:color="auto"/>
        <w:bottom w:val="none" w:sz="0" w:space="0" w:color="auto"/>
        <w:right w:val="none" w:sz="0" w:space="0" w:color="auto"/>
      </w:divBdr>
    </w:div>
    <w:div w:id="1340503695">
      <w:bodyDiv w:val="1"/>
      <w:marLeft w:val="0"/>
      <w:marRight w:val="0"/>
      <w:marTop w:val="0"/>
      <w:marBottom w:val="0"/>
      <w:divBdr>
        <w:top w:val="none" w:sz="0" w:space="0" w:color="auto"/>
        <w:left w:val="none" w:sz="0" w:space="0" w:color="auto"/>
        <w:bottom w:val="none" w:sz="0" w:space="0" w:color="auto"/>
        <w:right w:val="none" w:sz="0" w:space="0" w:color="auto"/>
      </w:divBdr>
    </w:div>
    <w:div w:id="1381126931">
      <w:bodyDiv w:val="1"/>
      <w:marLeft w:val="0"/>
      <w:marRight w:val="0"/>
      <w:marTop w:val="0"/>
      <w:marBottom w:val="0"/>
      <w:divBdr>
        <w:top w:val="none" w:sz="0" w:space="0" w:color="auto"/>
        <w:left w:val="none" w:sz="0" w:space="0" w:color="auto"/>
        <w:bottom w:val="none" w:sz="0" w:space="0" w:color="auto"/>
        <w:right w:val="none" w:sz="0" w:space="0" w:color="auto"/>
      </w:divBdr>
    </w:div>
    <w:div w:id="1422293453">
      <w:bodyDiv w:val="1"/>
      <w:marLeft w:val="0"/>
      <w:marRight w:val="0"/>
      <w:marTop w:val="0"/>
      <w:marBottom w:val="0"/>
      <w:divBdr>
        <w:top w:val="none" w:sz="0" w:space="0" w:color="auto"/>
        <w:left w:val="none" w:sz="0" w:space="0" w:color="auto"/>
        <w:bottom w:val="none" w:sz="0" w:space="0" w:color="auto"/>
        <w:right w:val="none" w:sz="0" w:space="0" w:color="auto"/>
      </w:divBdr>
    </w:div>
    <w:div w:id="1431242011">
      <w:bodyDiv w:val="1"/>
      <w:marLeft w:val="0"/>
      <w:marRight w:val="0"/>
      <w:marTop w:val="0"/>
      <w:marBottom w:val="0"/>
      <w:divBdr>
        <w:top w:val="none" w:sz="0" w:space="0" w:color="auto"/>
        <w:left w:val="none" w:sz="0" w:space="0" w:color="auto"/>
        <w:bottom w:val="none" w:sz="0" w:space="0" w:color="auto"/>
        <w:right w:val="none" w:sz="0" w:space="0" w:color="auto"/>
      </w:divBdr>
    </w:div>
    <w:div w:id="1464806718">
      <w:bodyDiv w:val="1"/>
      <w:marLeft w:val="0"/>
      <w:marRight w:val="0"/>
      <w:marTop w:val="0"/>
      <w:marBottom w:val="0"/>
      <w:divBdr>
        <w:top w:val="none" w:sz="0" w:space="0" w:color="auto"/>
        <w:left w:val="none" w:sz="0" w:space="0" w:color="auto"/>
        <w:bottom w:val="none" w:sz="0" w:space="0" w:color="auto"/>
        <w:right w:val="none" w:sz="0" w:space="0" w:color="auto"/>
      </w:divBdr>
      <w:divsChild>
        <w:div w:id="1743210600">
          <w:marLeft w:val="0"/>
          <w:marRight w:val="0"/>
          <w:marTop w:val="0"/>
          <w:marBottom w:val="0"/>
          <w:divBdr>
            <w:top w:val="none" w:sz="0" w:space="0" w:color="auto"/>
            <w:left w:val="none" w:sz="0" w:space="0" w:color="auto"/>
            <w:bottom w:val="none" w:sz="0" w:space="0" w:color="auto"/>
            <w:right w:val="none" w:sz="0" w:space="0" w:color="auto"/>
          </w:divBdr>
          <w:divsChild>
            <w:div w:id="429278357">
              <w:marLeft w:val="0"/>
              <w:marRight w:val="0"/>
              <w:marTop w:val="0"/>
              <w:marBottom w:val="0"/>
              <w:divBdr>
                <w:top w:val="none" w:sz="0" w:space="0" w:color="auto"/>
                <w:left w:val="none" w:sz="0" w:space="0" w:color="auto"/>
                <w:bottom w:val="none" w:sz="0" w:space="0" w:color="auto"/>
                <w:right w:val="none" w:sz="0" w:space="0" w:color="auto"/>
              </w:divBdr>
            </w:div>
            <w:div w:id="696082376">
              <w:marLeft w:val="0"/>
              <w:marRight w:val="0"/>
              <w:marTop w:val="0"/>
              <w:marBottom w:val="0"/>
              <w:divBdr>
                <w:top w:val="none" w:sz="0" w:space="0" w:color="auto"/>
                <w:left w:val="none" w:sz="0" w:space="0" w:color="auto"/>
                <w:bottom w:val="none" w:sz="0" w:space="0" w:color="auto"/>
                <w:right w:val="none" w:sz="0" w:space="0" w:color="auto"/>
              </w:divBdr>
            </w:div>
            <w:div w:id="917010772">
              <w:marLeft w:val="0"/>
              <w:marRight w:val="0"/>
              <w:marTop w:val="0"/>
              <w:marBottom w:val="0"/>
              <w:divBdr>
                <w:top w:val="none" w:sz="0" w:space="0" w:color="auto"/>
                <w:left w:val="none" w:sz="0" w:space="0" w:color="auto"/>
                <w:bottom w:val="none" w:sz="0" w:space="0" w:color="auto"/>
                <w:right w:val="none" w:sz="0" w:space="0" w:color="auto"/>
              </w:divBdr>
            </w:div>
            <w:div w:id="1167791572">
              <w:marLeft w:val="0"/>
              <w:marRight w:val="0"/>
              <w:marTop w:val="0"/>
              <w:marBottom w:val="0"/>
              <w:divBdr>
                <w:top w:val="none" w:sz="0" w:space="0" w:color="auto"/>
                <w:left w:val="none" w:sz="0" w:space="0" w:color="auto"/>
                <w:bottom w:val="none" w:sz="0" w:space="0" w:color="auto"/>
                <w:right w:val="none" w:sz="0" w:space="0" w:color="auto"/>
              </w:divBdr>
            </w:div>
            <w:div w:id="1376152514">
              <w:marLeft w:val="0"/>
              <w:marRight w:val="0"/>
              <w:marTop w:val="0"/>
              <w:marBottom w:val="0"/>
              <w:divBdr>
                <w:top w:val="none" w:sz="0" w:space="0" w:color="auto"/>
                <w:left w:val="none" w:sz="0" w:space="0" w:color="auto"/>
                <w:bottom w:val="none" w:sz="0" w:space="0" w:color="auto"/>
                <w:right w:val="none" w:sz="0" w:space="0" w:color="auto"/>
              </w:divBdr>
            </w:div>
            <w:div w:id="1663118595">
              <w:marLeft w:val="0"/>
              <w:marRight w:val="0"/>
              <w:marTop w:val="0"/>
              <w:marBottom w:val="0"/>
              <w:divBdr>
                <w:top w:val="none" w:sz="0" w:space="0" w:color="auto"/>
                <w:left w:val="none" w:sz="0" w:space="0" w:color="auto"/>
                <w:bottom w:val="none" w:sz="0" w:space="0" w:color="auto"/>
                <w:right w:val="none" w:sz="0" w:space="0" w:color="auto"/>
              </w:divBdr>
            </w:div>
            <w:div w:id="1669166962">
              <w:marLeft w:val="0"/>
              <w:marRight w:val="0"/>
              <w:marTop w:val="0"/>
              <w:marBottom w:val="0"/>
              <w:divBdr>
                <w:top w:val="none" w:sz="0" w:space="0" w:color="auto"/>
                <w:left w:val="none" w:sz="0" w:space="0" w:color="auto"/>
                <w:bottom w:val="none" w:sz="0" w:space="0" w:color="auto"/>
                <w:right w:val="none" w:sz="0" w:space="0" w:color="auto"/>
              </w:divBdr>
            </w:div>
            <w:div w:id="17861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4674">
      <w:bodyDiv w:val="1"/>
      <w:marLeft w:val="0"/>
      <w:marRight w:val="0"/>
      <w:marTop w:val="0"/>
      <w:marBottom w:val="0"/>
      <w:divBdr>
        <w:top w:val="none" w:sz="0" w:space="0" w:color="auto"/>
        <w:left w:val="none" w:sz="0" w:space="0" w:color="auto"/>
        <w:bottom w:val="none" w:sz="0" w:space="0" w:color="auto"/>
        <w:right w:val="none" w:sz="0" w:space="0" w:color="auto"/>
      </w:divBdr>
    </w:div>
    <w:div w:id="1513110127">
      <w:bodyDiv w:val="1"/>
      <w:marLeft w:val="375"/>
      <w:marRight w:val="0"/>
      <w:marTop w:val="375"/>
      <w:marBottom w:val="0"/>
      <w:divBdr>
        <w:top w:val="none" w:sz="0" w:space="0" w:color="auto"/>
        <w:left w:val="none" w:sz="0" w:space="0" w:color="auto"/>
        <w:bottom w:val="none" w:sz="0" w:space="0" w:color="auto"/>
        <w:right w:val="none" w:sz="0" w:space="0" w:color="auto"/>
      </w:divBdr>
    </w:div>
    <w:div w:id="1552380966">
      <w:bodyDiv w:val="1"/>
      <w:marLeft w:val="0"/>
      <w:marRight w:val="0"/>
      <w:marTop w:val="0"/>
      <w:marBottom w:val="0"/>
      <w:divBdr>
        <w:top w:val="none" w:sz="0" w:space="0" w:color="auto"/>
        <w:left w:val="none" w:sz="0" w:space="0" w:color="auto"/>
        <w:bottom w:val="none" w:sz="0" w:space="0" w:color="auto"/>
        <w:right w:val="none" w:sz="0" w:space="0" w:color="auto"/>
      </w:divBdr>
    </w:div>
    <w:div w:id="1565488335">
      <w:bodyDiv w:val="1"/>
      <w:marLeft w:val="0"/>
      <w:marRight w:val="0"/>
      <w:marTop w:val="0"/>
      <w:marBottom w:val="0"/>
      <w:divBdr>
        <w:top w:val="none" w:sz="0" w:space="0" w:color="auto"/>
        <w:left w:val="none" w:sz="0" w:space="0" w:color="auto"/>
        <w:bottom w:val="none" w:sz="0" w:space="0" w:color="auto"/>
        <w:right w:val="none" w:sz="0" w:space="0" w:color="auto"/>
      </w:divBdr>
    </w:div>
    <w:div w:id="1569002333">
      <w:bodyDiv w:val="1"/>
      <w:marLeft w:val="0"/>
      <w:marRight w:val="0"/>
      <w:marTop w:val="0"/>
      <w:marBottom w:val="0"/>
      <w:divBdr>
        <w:top w:val="none" w:sz="0" w:space="0" w:color="auto"/>
        <w:left w:val="none" w:sz="0" w:space="0" w:color="auto"/>
        <w:bottom w:val="none" w:sz="0" w:space="0" w:color="auto"/>
        <w:right w:val="none" w:sz="0" w:space="0" w:color="auto"/>
      </w:divBdr>
    </w:div>
    <w:div w:id="1579561846">
      <w:bodyDiv w:val="1"/>
      <w:marLeft w:val="0"/>
      <w:marRight w:val="0"/>
      <w:marTop w:val="0"/>
      <w:marBottom w:val="0"/>
      <w:divBdr>
        <w:top w:val="none" w:sz="0" w:space="0" w:color="auto"/>
        <w:left w:val="none" w:sz="0" w:space="0" w:color="auto"/>
        <w:bottom w:val="none" w:sz="0" w:space="0" w:color="auto"/>
        <w:right w:val="none" w:sz="0" w:space="0" w:color="auto"/>
      </w:divBdr>
    </w:div>
    <w:div w:id="1699502892">
      <w:bodyDiv w:val="1"/>
      <w:marLeft w:val="0"/>
      <w:marRight w:val="0"/>
      <w:marTop w:val="0"/>
      <w:marBottom w:val="0"/>
      <w:divBdr>
        <w:top w:val="none" w:sz="0" w:space="0" w:color="auto"/>
        <w:left w:val="none" w:sz="0" w:space="0" w:color="auto"/>
        <w:bottom w:val="none" w:sz="0" w:space="0" w:color="auto"/>
        <w:right w:val="none" w:sz="0" w:space="0" w:color="auto"/>
      </w:divBdr>
    </w:div>
    <w:div w:id="1717385823">
      <w:bodyDiv w:val="1"/>
      <w:marLeft w:val="0"/>
      <w:marRight w:val="0"/>
      <w:marTop w:val="0"/>
      <w:marBottom w:val="0"/>
      <w:divBdr>
        <w:top w:val="none" w:sz="0" w:space="0" w:color="auto"/>
        <w:left w:val="none" w:sz="0" w:space="0" w:color="auto"/>
        <w:bottom w:val="none" w:sz="0" w:space="0" w:color="auto"/>
        <w:right w:val="none" w:sz="0" w:space="0" w:color="auto"/>
      </w:divBdr>
    </w:div>
    <w:div w:id="1721976243">
      <w:bodyDiv w:val="1"/>
      <w:marLeft w:val="0"/>
      <w:marRight w:val="0"/>
      <w:marTop w:val="0"/>
      <w:marBottom w:val="0"/>
      <w:divBdr>
        <w:top w:val="none" w:sz="0" w:space="0" w:color="auto"/>
        <w:left w:val="none" w:sz="0" w:space="0" w:color="auto"/>
        <w:bottom w:val="none" w:sz="0" w:space="0" w:color="auto"/>
        <w:right w:val="none" w:sz="0" w:space="0" w:color="auto"/>
      </w:divBdr>
    </w:div>
    <w:div w:id="1740177973">
      <w:bodyDiv w:val="1"/>
      <w:marLeft w:val="0"/>
      <w:marRight w:val="0"/>
      <w:marTop w:val="0"/>
      <w:marBottom w:val="0"/>
      <w:divBdr>
        <w:top w:val="none" w:sz="0" w:space="0" w:color="auto"/>
        <w:left w:val="none" w:sz="0" w:space="0" w:color="auto"/>
        <w:bottom w:val="none" w:sz="0" w:space="0" w:color="auto"/>
        <w:right w:val="none" w:sz="0" w:space="0" w:color="auto"/>
      </w:divBdr>
    </w:div>
    <w:div w:id="1748070303">
      <w:bodyDiv w:val="1"/>
      <w:marLeft w:val="0"/>
      <w:marRight w:val="0"/>
      <w:marTop w:val="0"/>
      <w:marBottom w:val="0"/>
      <w:divBdr>
        <w:top w:val="none" w:sz="0" w:space="0" w:color="auto"/>
        <w:left w:val="none" w:sz="0" w:space="0" w:color="auto"/>
        <w:bottom w:val="none" w:sz="0" w:space="0" w:color="auto"/>
        <w:right w:val="none" w:sz="0" w:space="0" w:color="auto"/>
      </w:divBdr>
    </w:div>
    <w:div w:id="1752122873">
      <w:bodyDiv w:val="1"/>
      <w:marLeft w:val="0"/>
      <w:marRight w:val="0"/>
      <w:marTop w:val="0"/>
      <w:marBottom w:val="0"/>
      <w:divBdr>
        <w:top w:val="none" w:sz="0" w:space="0" w:color="auto"/>
        <w:left w:val="none" w:sz="0" w:space="0" w:color="auto"/>
        <w:bottom w:val="none" w:sz="0" w:space="0" w:color="auto"/>
        <w:right w:val="none" w:sz="0" w:space="0" w:color="auto"/>
      </w:divBdr>
    </w:div>
    <w:div w:id="1776512274">
      <w:bodyDiv w:val="1"/>
      <w:marLeft w:val="0"/>
      <w:marRight w:val="0"/>
      <w:marTop w:val="0"/>
      <w:marBottom w:val="0"/>
      <w:divBdr>
        <w:top w:val="none" w:sz="0" w:space="0" w:color="auto"/>
        <w:left w:val="none" w:sz="0" w:space="0" w:color="auto"/>
        <w:bottom w:val="none" w:sz="0" w:space="0" w:color="auto"/>
        <w:right w:val="none" w:sz="0" w:space="0" w:color="auto"/>
      </w:divBdr>
    </w:div>
    <w:div w:id="1804542051">
      <w:bodyDiv w:val="1"/>
      <w:marLeft w:val="0"/>
      <w:marRight w:val="0"/>
      <w:marTop w:val="0"/>
      <w:marBottom w:val="0"/>
      <w:divBdr>
        <w:top w:val="none" w:sz="0" w:space="0" w:color="auto"/>
        <w:left w:val="none" w:sz="0" w:space="0" w:color="auto"/>
        <w:bottom w:val="none" w:sz="0" w:space="0" w:color="auto"/>
        <w:right w:val="none" w:sz="0" w:space="0" w:color="auto"/>
      </w:divBdr>
    </w:div>
    <w:div w:id="1818910815">
      <w:bodyDiv w:val="1"/>
      <w:marLeft w:val="0"/>
      <w:marRight w:val="0"/>
      <w:marTop w:val="0"/>
      <w:marBottom w:val="0"/>
      <w:divBdr>
        <w:top w:val="none" w:sz="0" w:space="0" w:color="auto"/>
        <w:left w:val="none" w:sz="0" w:space="0" w:color="auto"/>
        <w:bottom w:val="none" w:sz="0" w:space="0" w:color="auto"/>
        <w:right w:val="none" w:sz="0" w:space="0" w:color="auto"/>
      </w:divBdr>
    </w:div>
    <w:div w:id="1872305025">
      <w:bodyDiv w:val="1"/>
      <w:marLeft w:val="0"/>
      <w:marRight w:val="0"/>
      <w:marTop w:val="0"/>
      <w:marBottom w:val="0"/>
      <w:divBdr>
        <w:top w:val="none" w:sz="0" w:space="0" w:color="auto"/>
        <w:left w:val="none" w:sz="0" w:space="0" w:color="auto"/>
        <w:bottom w:val="none" w:sz="0" w:space="0" w:color="auto"/>
        <w:right w:val="none" w:sz="0" w:space="0" w:color="auto"/>
      </w:divBdr>
    </w:div>
    <w:div w:id="1936857931">
      <w:bodyDiv w:val="1"/>
      <w:marLeft w:val="0"/>
      <w:marRight w:val="0"/>
      <w:marTop w:val="0"/>
      <w:marBottom w:val="0"/>
      <w:divBdr>
        <w:top w:val="none" w:sz="0" w:space="0" w:color="auto"/>
        <w:left w:val="none" w:sz="0" w:space="0" w:color="auto"/>
        <w:bottom w:val="none" w:sz="0" w:space="0" w:color="auto"/>
        <w:right w:val="none" w:sz="0" w:space="0" w:color="auto"/>
      </w:divBdr>
    </w:div>
    <w:div w:id="1944263791">
      <w:bodyDiv w:val="1"/>
      <w:marLeft w:val="0"/>
      <w:marRight w:val="0"/>
      <w:marTop w:val="0"/>
      <w:marBottom w:val="0"/>
      <w:divBdr>
        <w:top w:val="none" w:sz="0" w:space="0" w:color="auto"/>
        <w:left w:val="none" w:sz="0" w:space="0" w:color="auto"/>
        <w:bottom w:val="none" w:sz="0" w:space="0" w:color="auto"/>
        <w:right w:val="none" w:sz="0" w:space="0" w:color="auto"/>
      </w:divBdr>
    </w:div>
    <w:div w:id="1970433752">
      <w:bodyDiv w:val="1"/>
      <w:marLeft w:val="0"/>
      <w:marRight w:val="0"/>
      <w:marTop w:val="0"/>
      <w:marBottom w:val="0"/>
      <w:divBdr>
        <w:top w:val="none" w:sz="0" w:space="0" w:color="auto"/>
        <w:left w:val="none" w:sz="0" w:space="0" w:color="auto"/>
        <w:bottom w:val="none" w:sz="0" w:space="0" w:color="auto"/>
        <w:right w:val="none" w:sz="0" w:space="0" w:color="auto"/>
      </w:divBdr>
    </w:div>
    <w:div w:id="1989742088">
      <w:bodyDiv w:val="1"/>
      <w:marLeft w:val="0"/>
      <w:marRight w:val="0"/>
      <w:marTop w:val="0"/>
      <w:marBottom w:val="0"/>
      <w:divBdr>
        <w:top w:val="none" w:sz="0" w:space="0" w:color="auto"/>
        <w:left w:val="none" w:sz="0" w:space="0" w:color="auto"/>
        <w:bottom w:val="none" w:sz="0" w:space="0" w:color="auto"/>
        <w:right w:val="none" w:sz="0" w:space="0" w:color="auto"/>
      </w:divBdr>
    </w:div>
    <w:div w:id="2009668147">
      <w:bodyDiv w:val="1"/>
      <w:marLeft w:val="0"/>
      <w:marRight w:val="0"/>
      <w:marTop w:val="0"/>
      <w:marBottom w:val="0"/>
      <w:divBdr>
        <w:top w:val="none" w:sz="0" w:space="0" w:color="auto"/>
        <w:left w:val="none" w:sz="0" w:space="0" w:color="auto"/>
        <w:bottom w:val="none" w:sz="0" w:space="0" w:color="auto"/>
        <w:right w:val="none" w:sz="0" w:space="0" w:color="auto"/>
      </w:divBdr>
    </w:div>
    <w:div w:id="2022314523">
      <w:bodyDiv w:val="1"/>
      <w:marLeft w:val="0"/>
      <w:marRight w:val="0"/>
      <w:marTop w:val="0"/>
      <w:marBottom w:val="0"/>
      <w:divBdr>
        <w:top w:val="none" w:sz="0" w:space="0" w:color="auto"/>
        <w:left w:val="none" w:sz="0" w:space="0" w:color="auto"/>
        <w:bottom w:val="none" w:sz="0" w:space="0" w:color="auto"/>
        <w:right w:val="none" w:sz="0" w:space="0" w:color="auto"/>
      </w:divBdr>
    </w:div>
    <w:div w:id="2086418632">
      <w:bodyDiv w:val="1"/>
      <w:marLeft w:val="0"/>
      <w:marRight w:val="0"/>
      <w:marTop w:val="0"/>
      <w:marBottom w:val="0"/>
      <w:divBdr>
        <w:top w:val="none" w:sz="0" w:space="0" w:color="auto"/>
        <w:left w:val="none" w:sz="0" w:space="0" w:color="auto"/>
        <w:bottom w:val="none" w:sz="0" w:space="0" w:color="auto"/>
        <w:right w:val="none" w:sz="0" w:space="0" w:color="auto"/>
      </w:divBdr>
    </w:div>
    <w:div w:id="2090495919">
      <w:bodyDiv w:val="1"/>
      <w:marLeft w:val="0"/>
      <w:marRight w:val="0"/>
      <w:marTop w:val="0"/>
      <w:marBottom w:val="0"/>
      <w:divBdr>
        <w:top w:val="none" w:sz="0" w:space="0" w:color="auto"/>
        <w:left w:val="none" w:sz="0" w:space="0" w:color="auto"/>
        <w:bottom w:val="none" w:sz="0" w:space="0" w:color="auto"/>
        <w:right w:val="none" w:sz="0" w:space="0" w:color="auto"/>
      </w:divBdr>
    </w:div>
    <w:div w:id="2105299119">
      <w:bodyDiv w:val="1"/>
      <w:marLeft w:val="0"/>
      <w:marRight w:val="0"/>
      <w:marTop w:val="0"/>
      <w:marBottom w:val="0"/>
      <w:divBdr>
        <w:top w:val="none" w:sz="0" w:space="0" w:color="auto"/>
        <w:left w:val="none" w:sz="0" w:space="0" w:color="auto"/>
        <w:bottom w:val="none" w:sz="0" w:space="0" w:color="auto"/>
        <w:right w:val="none" w:sz="0" w:space="0" w:color="auto"/>
      </w:divBdr>
    </w:div>
    <w:div w:id="2123456656">
      <w:bodyDiv w:val="1"/>
      <w:marLeft w:val="0"/>
      <w:marRight w:val="0"/>
      <w:marTop w:val="0"/>
      <w:marBottom w:val="0"/>
      <w:divBdr>
        <w:top w:val="none" w:sz="0" w:space="0" w:color="auto"/>
        <w:left w:val="none" w:sz="0" w:space="0" w:color="auto"/>
        <w:bottom w:val="none" w:sz="0" w:space="0" w:color="auto"/>
        <w:right w:val="none" w:sz="0" w:space="0" w:color="auto"/>
      </w:divBdr>
    </w:div>
    <w:div w:id="2124837698">
      <w:bodyDiv w:val="1"/>
      <w:marLeft w:val="0"/>
      <w:marRight w:val="0"/>
      <w:marTop w:val="0"/>
      <w:marBottom w:val="0"/>
      <w:divBdr>
        <w:top w:val="none" w:sz="0" w:space="0" w:color="auto"/>
        <w:left w:val="none" w:sz="0" w:space="0" w:color="auto"/>
        <w:bottom w:val="none" w:sz="0" w:space="0" w:color="auto"/>
        <w:right w:val="none" w:sz="0" w:space="0" w:color="auto"/>
      </w:divBdr>
    </w:div>
    <w:div w:id="213995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B5EA7-5EA1-446C-9D0E-22A899EFB412}">
  <ds:schemaRefs>
    <ds:schemaRef ds:uri="http://schemas.openxmlformats.org/officeDocument/2006/bibliography"/>
  </ds:schemaRefs>
</ds:datastoreItem>
</file>

<file path=customXml/itemProps2.xml><?xml version="1.0" encoding="utf-8"?>
<ds:datastoreItem xmlns:ds="http://schemas.openxmlformats.org/officeDocument/2006/customXml" ds:itemID="{C66C8777-180B-40A2-AA83-C85FBEE6E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5</Pages>
  <Words>2312</Words>
  <Characters>12422</Characters>
  <Application>Microsoft Office Word</Application>
  <DocSecurity>0</DocSecurity>
  <Lines>103</Lines>
  <Paragraphs>29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vt:lpstr>
      <vt:lpstr>-</vt:lpstr>
    </vt:vector>
  </TitlesOfParts>
  <Company>Hewlett-Packard Company</Company>
  <LinksUpToDate>false</LinksUpToDate>
  <CharactersWithSpaces>14705</CharactersWithSpaces>
  <SharedDoc>false</SharedDoc>
  <HLinks>
    <vt:vector size="24" baseType="variant">
      <vt:variant>
        <vt:i4>5701719</vt:i4>
      </vt:variant>
      <vt:variant>
        <vt:i4>9</vt:i4>
      </vt:variant>
      <vt:variant>
        <vt:i4>0</vt:i4>
      </vt:variant>
      <vt:variant>
        <vt:i4>5</vt:i4>
      </vt:variant>
      <vt:variant>
        <vt:lpwstr>http://www.ab.gov.tr/</vt:lpwstr>
      </vt:variant>
      <vt:variant>
        <vt:lpwstr/>
      </vt: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3538982</vt:i4>
      </vt:variant>
      <vt:variant>
        <vt:i4>3</vt:i4>
      </vt:variant>
      <vt:variant>
        <vt:i4>0</vt:i4>
      </vt:variant>
      <vt:variant>
        <vt:i4>5</vt:i4>
      </vt:variant>
      <vt:variant>
        <vt:lpwstr>http://www.cfcu.gov.tr/</vt:lpwstr>
      </vt:variant>
      <vt:variant>
        <vt:lpwstr/>
      </vt:variant>
      <vt:variant>
        <vt:i4>524372</vt:i4>
      </vt:variant>
      <vt:variant>
        <vt:i4>0</vt:i4>
      </vt:variant>
      <vt:variant>
        <vt:i4>0</vt:i4>
      </vt:variant>
      <vt:variant>
        <vt:i4>5</vt:i4>
      </vt:variant>
      <vt:variant>
        <vt:lpwstr>http://ec.europa.eu/europeaid/prag/document.do?locale=en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keywords>KİŞİSEL</cp:keywords>
  <cp:lastModifiedBy>CFCU</cp:lastModifiedBy>
  <cp:revision>70</cp:revision>
  <cp:lastPrinted>2018-05-22T08:25:00Z</cp:lastPrinted>
  <dcterms:created xsi:type="dcterms:W3CDTF">2018-05-18T14:26:00Z</dcterms:created>
  <dcterms:modified xsi:type="dcterms:W3CDTF">2018-05-23T06:29:00Z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0cc2d71e-5cbe-4a7c-809e-781e410cee7f</vt:lpwstr>
  </property>
  <property fmtid="{D5CDD505-2E9C-101B-9397-08002B2CF9AE}" pid="3" name="SuperonlineSUPERONLINE CLASSIFICATION">
    <vt:lpwstr>KİŞİSEL</vt:lpwstr>
  </property>
</Properties>
</file>