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E5F" w:rsidRDefault="001E6E5F" w:rsidP="001E6E5F">
      <w:pPr>
        <w:tabs>
          <w:tab w:val="left" w:pos="10800"/>
        </w:tabs>
        <w:jc w:val="center"/>
        <w:outlineLvl w:val="0"/>
        <w:rPr>
          <w:rFonts w:ascii="Times New Roman" w:hAnsi="Times New Roman"/>
          <w:b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US"/>
        </w:rPr>
        <w:t>Appendix to Annex II</w:t>
      </w:r>
    </w:p>
    <w:p w:rsidR="00AB6FCB" w:rsidRPr="001E6E5F" w:rsidRDefault="00AB6FCB" w:rsidP="001E6E5F">
      <w:pPr>
        <w:tabs>
          <w:tab w:val="left" w:pos="10800"/>
        </w:tabs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1E6E5F">
        <w:rPr>
          <w:rFonts w:ascii="Times New Roman" w:hAnsi="Times New Roman"/>
          <w:sz w:val="22"/>
          <w:szCs w:val="22"/>
          <w:lang w:val="en-GB"/>
        </w:rPr>
        <w:t>EuropeAid/13</w:t>
      </w:r>
      <w:r w:rsidR="006A6582">
        <w:rPr>
          <w:rFonts w:ascii="Times New Roman" w:hAnsi="Times New Roman"/>
          <w:sz w:val="22"/>
          <w:szCs w:val="22"/>
          <w:lang w:val="en-GB"/>
        </w:rPr>
        <w:t>7473</w:t>
      </w:r>
      <w:r w:rsidRPr="001E6E5F">
        <w:rPr>
          <w:rFonts w:ascii="Times New Roman" w:hAnsi="Times New Roman"/>
          <w:sz w:val="22"/>
          <w:szCs w:val="22"/>
          <w:lang w:val="en-GB"/>
        </w:rPr>
        <w:t>/</w:t>
      </w:r>
      <w:r w:rsidR="00303F62">
        <w:rPr>
          <w:rFonts w:ascii="Times New Roman" w:hAnsi="Times New Roman"/>
          <w:sz w:val="22"/>
          <w:szCs w:val="22"/>
          <w:lang w:val="en-GB"/>
        </w:rPr>
        <w:t>IH</w:t>
      </w:r>
      <w:r w:rsidRPr="001E6E5F">
        <w:rPr>
          <w:rFonts w:ascii="Times New Roman" w:hAnsi="Times New Roman"/>
          <w:sz w:val="22"/>
          <w:szCs w:val="22"/>
          <w:lang w:val="en-GB"/>
        </w:rPr>
        <w:t>/SUP/TR-Supply of Equipment for Strengthening Forensic Capacity of Turkey</w:t>
      </w:r>
      <w:r w:rsidR="0003779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B83A53">
        <w:rPr>
          <w:rFonts w:ascii="Times New Roman" w:hAnsi="Times New Roman"/>
          <w:sz w:val="22"/>
          <w:szCs w:val="22"/>
          <w:lang w:val="en-GB"/>
        </w:rPr>
        <w:t xml:space="preserve">- </w:t>
      </w:r>
      <w:bookmarkStart w:id="0" w:name="_GoBack"/>
      <w:bookmarkEnd w:id="0"/>
      <w:r w:rsidR="0003779B">
        <w:rPr>
          <w:rFonts w:ascii="Times New Roman" w:hAnsi="Times New Roman"/>
          <w:sz w:val="22"/>
          <w:szCs w:val="22"/>
          <w:lang w:val="en-GB"/>
        </w:rPr>
        <w:t>Relaunch</w:t>
      </w:r>
    </w:p>
    <w:p w:rsidR="001E6E5F" w:rsidRPr="00AB6FCB" w:rsidRDefault="00FF4FE5" w:rsidP="003C7961">
      <w:pPr>
        <w:tabs>
          <w:tab w:val="left" w:pos="10800"/>
        </w:tabs>
        <w:ind w:hanging="284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3C7961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1E6E5F">
        <w:rPr>
          <w:rFonts w:ascii="Times New Roman" w:hAnsi="Times New Roman"/>
          <w:b/>
          <w:sz w:val="22"/>
          <w:szCs w:val="22"/>
          <w:lang w:val="en-US"/>
        </w:rPr>
        <w:t>DELIVERY TABLE</w:t>
      </w:r>
    </w:p>
    <w:tbl>
      <w:tblPr>
        <w:tblW w:w="1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5159"/>
        <w:gridCol w:w="1701"/>
        <w:gridCol w:w="1787"/>
        <w:gridCol w:w="1843"/>
        <w:gridCol w:w="1843"/>
        <w:gridCol w:w="1738"/>
      </w:tblGrid>
      <w:tr w:rsidR="00F907DF" w:rsidRPr="00524947" w:rsidTr="00967387">
        <w:trPr>
          <w:trHeight w:val="221"/>
          <w:tblHeader/>
          <w:jc w:val="center"/>
        </w:trPr>
        <w:tc>
          <w:tcPr>
            <w:tcW w:w="807" w:type="dxa"/>
            <w:vMerge w:val="restart"/>
            <w:shd w:val="clear" w:color="auto" w:fill="A6A6A6"/>
            <w:vAlign w:val="center"/>
          </w:tcPr>
          <w:p w:rsidR="00F907DF" w:rsidRPr="00B46B2E" w:rsidRDefault="00F907DF" w:rsidP="00A13860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6B2E">
              <w:rPr>
                <w:rFonts w:ascii="Times New Roman" w:hAnsi="Times New Roman"/>
                <w:sz w:val="22"/>
                <w:szCs w:val="22"/>
              </w:rPr>
              <w:t>ITEM</w:t>
            </w:r>
            <w:r w:rsidR="007E07E5">
              <w:rPr>
                <w:rFonts w:ascii="Times New Roman" w:hAnsi="Times New Roman"/>
                <w:sz w:val="22"/>
                <w:szCs w:val="22"/>
              </w:rPr>
              <w:t xml:space="preserve"> NO</w:t>
            </w:r>
          </w:p>
        </w:tc>
        <w:tc>
          <w:tcPr>
            <w:tcW w:w="5159" w:type="dxa"/>
            <w:vMerge w:val="restart"/>
            <w:shd w:val="clear" w:color="auto" w:fill="A6A6A6"/>
            <w:vAlign w:val="center"/>
          </w:tcPr>
          <w:p w:rsidR="00F907DF" w:rsidRPr="00B46B2E" w:rsidRDefault="00F907DF" w:rsidP="00A13860">
            <w:pPr>
              <w:spacing w:before="0" w:after="0"/>
              <w:ind w:hanging="19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6B2E">
              <w:rPr>
                <w:rFonts w:ascii="Times New Roman" w:hAnsi="Times New Roman"/>
                <w:sz w:val="22"/>
                <w:szCs w:val="22"/>
              </w:rPr>
              <w:t>DESCRIPTION</w:t>
            </w:r>
          </w:p>
        </w:tc>
        <w:tc>
          <w:tcPr>
            <w:tcW w:w="8912" w:type="dxa"/>
            <w:gridSpan w:val="5"/>
            <w:shd w:val="clear" w:color="auto" w:fill="A6A6A6"/>
            <w:vAlign w:val="center"/>
          </w:tcPr>
          <w:p w:rsidR="00F907DF" w:rsidRPr="003C7961" w:rsidRDefault="00F907DF" w:rsidP="00A1386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B46B2E">
              <w:rPr>
                <w:rFonts w:ascii="Times New Roman" w:hAnsi="Times New Roman"/>
                <w:sz w:val="22"/>
                <w:szCs w:val="22"/>
              </w:rPr>
              <w:t>QUANTITY</w:t>
            </w:r>
            <w:r w:rsidR="003C7961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</w:tr>
      <w:tr w:rsidR="00AF6D30" w:rsidRPr="00524947" w:rsidTr="00967387">
        <w:trPr>
          <w:trHeight w:val="92"/>
          <w:tblHeader/>
          <w:jc w:val="center"/>
        </w:trPr>
        <w:tc>
          <w:tcPr>
            <w:tcW w:w="807" w:type="dxa"/>
            <w:vMerge/>
            <w:shd w:val="clear" w:color="auto" w:fill="A6A6A6"/>
            <w:vAlign w:val="center"/>
          </w:tcPr>
          <w:p w:rsidR="00AF6D30" w:rsidRPr="00B46B2E" w:rsidRDefault="00AF6D30" w:rsidP="00A13860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59" w:type="dxa"/>
            <w:vMerge/>
            <w:shd w:val="clear" w:color="auto" w:fill="A6A6A6"/>
            <w:vAlign w:val="center"/>
          </w:tcPr>
          <w:p w:rsidR="00AF6D30" w:rsidRPr="00B46B2E" w:rsidRDefault="00AF6D30" w:rsidP="00A13860">
            <w:pPr>
              <w:spacing w:before="0" w:after="0"/>
              <w:ind w:hanging="19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31" w:type="dxa"/>
            <w:gridSpan w:val="3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FF4FE5" w:rsidRDefault="00AF6D30" w:rsidP="00FF4F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="00FF4FE5">
              <w:rPr>
                <w:rFonts w:ascii="Times New Roman" w:hAnsi="Times New Roman"/>
                <w:sz w:val="22"/>
                <w:szCs w:val="22"/>
              </w:rPr>
              <w:t>CL</w:t>
            </w:r>
            <w:r w:rsidR="00FF4FE5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2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FF4FE5" w:rsidRDefault="00FF4FE5" w:rsidP="00A1386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GCL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38" w:type="dxa"/>
            <w:vMerge w:val="restart"/>
            <w:shd w:val="clear" w:color="auto" w:fill="A6A6A6"/>
            <w:vAlign w:val="center"/>
          </w:tcPr>
          <w:p w:rsidR="00AF6D30" w:rsidRDefault="00AF6D30" w:rsidP="00A1386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TOTAL</w:t>
            </w:r>
          </w:p>
        </w:tc>
      </w:tr>
      <w:tr w:rsidR="00AF6D30" w:rsidRPr="00524947" w:rsidTr="00967387">
        <w:trPr>
          <w:trHeight w:val="91"/>
          <w:tblHeader/>
          <w:jc w:val="center"/>
        </w:trPr>
        <w:tc>
          <w:tcPr>
            <w:tcW w:w="807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B46B2E" w:rsidRDefault="00AF6D30" w:rsidP="00A13860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59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B46B2E" w:rsidRDefault="00AF6D30" w:rsidP="00A13860">
            <w:pPr>
              <w:spacing w:before="0" w:after="0"/>
              <w:ind w:hanging="19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B46B2E" w:rsidRDefault="00AF6D30" w:rsidP="00A1386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Adana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B46B2E" w:rsidRDefault="00AF6D30" w:rsidP="00A1386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Diyarbakır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B46B2E" w:rsidRDefault="00AF6D30" w:rsidP="00680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İzmir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Pr="00B46B2E" w:rsidRDefault="00AF6D30" w:rsidP="00A1386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İstanbul</w:t>
            </w:r>
          </w:p>
        </w:tc>
        <w:tc>
          <w:tcPr>
            <w:tcW w:w="1738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F6D30" w:rsidRDefault="00AF6D30" w:rsidP="00A1386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076A" w:rsidRPr="00524947" w:rsidTr="00967387">
        <w:trPr>
          <w:tblHeader/>
          <w:jc w:val="center"/>
        </w:trPr>
        <w:tc>
          <w:tcPr>
            <w:tcW w:w="14878" w:type="dxa"/>
            <w:gridSpan w:val="7"/>
            <w:shd w:val="clear" w:color="auto" w:fill="D9D9D9" w:themeFill="background1" w:themeFillShade="D9"/>
            <w:vAlign w:val="center"/>
          </w:tcPr>
          <w:p w:rsidR="0040076A" w:rsidRPr="00B46B2E" w:rsidRDefault="0040076A" w:rsidP="006A6582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6B2E">
              <w:rPr>
                <w:rFonts w:ascii="Times New Roman" w:hAnsi="Times New Roman"/>
                <w:color w:val="000000"/>
                <w:sz w:val="22"/>
                <w:szCs w:val="22"/>
              </w:rPr>
              <w:t>Lot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46B2E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  <w:r w:rsidR="00F6015E">
              <w:rPr>
                <w:rFonts w:ascii="Times New Roman" w:hAnsi="Times New Roman"/>
                <w:color w:val="000000"/>
                <w:sz w:val="22"/>
                <w:szCs w:val="22"/>
              </w:rPr>
              <w:t>Laboratory Analysis Devices</w:t>
            </w:r>
          </w:p>
        </w:tc>
      </w:tr>
      <w:tr w:rsidR="000E5D9C" w:rsidRPr="00524947" w:rsidTr="00967387">
        <w:trPr>
          <w:tblHeader/>
          <w:jc w:val="center"/>
        </w:trPr>
        <w:tc>
          <w:tcPr>
            <w:tcW w:w="807" w:type="dxa"/>
            <w:vAlign w:val="center"/>
          </w:tcPr>
          <w:p w:rsidR="000E5D9C" w:rsidRPr="00B46B2E" w:rsidRDefault="000E5D9C" w:rsidP="006A658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1.1</w:t>
            </w:r>
          </w:p>
        </w:tc>
        <w:tc>
          <w:tcPr>
            <w:tcW w:w="5159" w:type="dxa"/>
            <w:vAlign w:val="center"/>
          </w:tcPr>
          <w:p w:rsidR="000E5D9C" w:rsidRPr="00463181" w:rsidRDefault="000E5D9C" w:rsidP="00A517B2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3181">
              <w:rPr>
                <w:rFonts w:ascii="Times New Roman" w:hAnsi="Times New Roman"/>
                <w:sz w:val="22"/>
                <w:szCs w:val="22"/>
              </w:rPr>
              <w:t xml:space="preserve">Scanning Electron Microscope-Energy Dispersive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Pr="00463181">
              <w:rPr>
                <w:rFonts w:ascii="Times New Roman" w:hAnsi="Times New Roman"/>
                <w:sz w:val="22"/>
                <w:szCs w:val="22"/>
              </w:rPr>
              <w:t>X-Ray Detector (SEM-EDS)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E5D9C" w:rsidRPr="00463181" w:rsidRDefault="000E5D9C" w:rsidP="00B62D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:rsidR="000E5D9C" w:rsidRPr="00463181" w:rsidRDefault="000E5D9C" w:rsidP="00B62D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E5D9C" w:rsidRPr="00463181" w:rsidRDefault="000E5D9C" w:rsidP="00B62D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E5D9C" w:rsidRPr="00463181" w:rsidRDefault="000E5D9C" w:rsidP="00B62D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38" w:type="dxa"/>
            <w:shd w:val="clear" w:color="auto" w:fill="FFFFFF" w:themeFill="background1"/>
            <w:vAlign w:val="center"/>
          </w:tcPr>
          <w:p w:rsidR="000E5D9C" w:rsidRPr="00463181" w:rsidRDefault="000E5D9C" w:rsidP="00B62D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</w:tr>
      <w:tr w:rsidR="000E5D9C" w:rsidRPr="00524947" w:rsidTr="00967387">
        <w:trPr>
          <w:tblHeader/>
          <w:jc w:val="center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0E5D9C" w:rsidRPr="00B46B2E" w:rsidRDefault="000E5D9C" w:rsidP="006A658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1.2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vAlign w:val="center"/>
          </w:tcPr>
          <w:p w:rsidR="000E5D9C" w:rsidRPr="00463181" w:rsidRDefault="000E5D9C" w:rsidP="00A517B2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3181">
              <w:rPr>
                <w:rFonts w:ascii="Times New Roman" w:hAnsi="Times New Roman"/>
                <w:sz w:val="22"/>
                <w:szCs w:val="22"/>
              </w:rPr>
              <w:t>Gas Chromatograph-Mass Spectrometer (GC-MS)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E5D9C" w:rsidRPr="00463181" w:rsidRDefault="000E5D9C" w:rsidP="008D288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:rsidR="000E5D9C" w:rsidRPr="00463181" w:rsidRDefault="000E5D9C" w:rsidP="008D288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E5D9C" w:rsidRPr="00463181" w:rsidRDefault="000E5D9C" w:rsidP="008D288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E5D9C" w:rsidRPr="00463181" w:rsidRDefault="000E5D9C" w:rsidP="008D288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38" w:type="dxa"/>
            <w:shd w:val="clear" w:color="auto" w:fill="FFFFFF" w:themeFill="background1"/>
            <w:vAlign w:val="center"/>
          </w:tcPr>
          <w:p w:rsidR="000E5D9C" w:rsidRPr="00463181" w:rsidRDefault="000E5D9C" w:rsidP="008D288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</w:tbl>
    <w:p w:rsidR="00AD63E0" w:rsidRPr="00AB6FCB" w:rsidRDefault="00AD63E0" w:rsidP="007E07E5">
      <w:pPr>
        <w:rPr>
          <w:sz w:val="22"/>
          <w:szCs w:val="22"/>
        </w:rPr>
      </w:pPr>
    </w:p>
    <w:sectPr w:rsidR="00AD63E0" w:rsidRPr="00AB6FCB" w:rsidSect="001E6E5F">
      <w:footerReference w:type="even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A85" w:rsidRDefault="004D7A85">
      <w:r>
        <w:separator/>
      </w:r>
    </w:p>
  </w:endnote>
  <w:endnote w:type="continuationSeparator" w:id="0">
    <w:p w:rsidR="004D7A85" w:rsidRDefault="004D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B7" w:rsidRDefault="00FE2D0D" w:rsidP="00AE2E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A4DB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4DB7" w:rsidRDefault="005A4DB7" w:rsidP="00307F9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B7" w:rsidRPr="00F97AE1" w:rsidRDefault="00FE2D0D" w:rsidP="00AE2E40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F97AE1">
      <w:rPr>
        <w:rStyle w:val="PageNumber"/>
        <w:rFonts w:ascii="Times New Roman" w:hAnsi="Times New Roman"/>
      </w:rPr>
      <w:fldChar w:fldCharType="begin"/>
    </w:r>
    <w:r w:rsidR="005A4DB7" w:rsidRPr="00F97AE1">
      <w:rPr>
        <w:rStyle w:val="PageNumber"/>
        <w:rFonts w:ascii="Times New Roman" w:hAnsi="Times New Roman"/>
      </w:rPr>
      <w:instrText xml:space="preserve">PAGE  </w:instrText>
    </w:r>
    <w:r w:rsidRPr="00F97AE1">
      <w:rPr>
        <w:rStyle w:val="PageNumber"/>
        <w:rFonts w:ascii="Times New Roman" w:hAnsi="Times New Roman"/>
      </w:rPr>
      <w:fldChar w:fldCharType="separate"/>
    </w:r>
    <w:r w:rsidR="00B83A53">
      <w:rPr>
        <w:rStyle w:val="PageNumber"/>
        <w:rFonts w:ascii="Times New Roman" w:hAnsi="Times New Roman"/>
        <w:noProof/>
      </w:rPr>
      <w:t>1</w:t>
    </w:r>
    <w:r w:rsidRPr="00F97AE1">
      <w:rPr>
        <w:rStyle w:val="PageNumber"/>
        <w:rFonts w:ascii="Times New Roman" w:hAnsi="Times New Roman"/>
      </w:rPr>
      <w:fldChar w:fldCharType="end"/>
    </w:r>
  </w:p>
  <w:p w:rsidR="005A4DB7" w:rsidRDefault="003C7961" w:rsidP="003C7961">
    <w:pPr>
      <w:pStyle w:val="Footer"/>
      <w:tabs>
        <w:tab w:val="clear" w:pos="4536"/>
        <w:tab w:val="clear" w:pos="9072"/>
        <w:tab w:val="left" w:pos="5309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A85" w:rsidRDefault="004D7A85">
      <w:r>
        <w:separator/>
      </w:r>
    </w:p>
  </w:footnote>
  <w:footnote w:type="continuationSeparator" w:id="0">
    <w:p w:rsidR="004D7A85" w:rsidRDefault="004D7A85">
      <w:r>
        <w:continuationSeparator/>
      </w:r>
    </w:p>
  </w:footnote>
  <w:footnote w:id="1">
    <w:p w:rsidR="003C7961" w:rsidRPr="00FF4FE5" w:rsidRDefault="003C7961">
      <w:pPr>
        <w:pStyle w:val="FootnoteText"/>
        <w:rPr>
          <w:rFonts w:ascii="Times New Roman" w:hAnsi="Times New Roman"/>
          <w:lang w:val="tr-TR"/>
        </w:rPr>
      </w:pPr>
      <w:r w:rsidRPr="00FF4FE5">
        <w:rPr>
          <w:rStyle w:val="FootnoteReference"/>
          <w:rFonts w:ascii="Times New Roman" w:hAnsi="Times New Roman"/>
        </w:rPr>
        <w:footnoteRef/>
      </w:r>
      <w:r w:rsidRPr="00FF4FE5">
        <w:rPr>
          <w:rFonts w:ascii="Times New Roman" w:hAnsi="Times New Roman"/>
        </w:rPr>
        <w:t xml:space="preserve"> </w:t>
      </w:r>
      <w:r w:rsidR="00FF4FE5">
        <w:rPr>
          <w:rFonts w:ascii="Times New Roman" w:hAnsi="Times New Roman"/>
        </w:rPr>
        <w:t>In each city</w:t>
      </w:r>
      <w:r w:rsidR="00B83A53">
        <w:rPr>
          <w:rFonts w:ascii="Times New Roman" w:hAnsi="Times New Roman"/>
        </w:rPr>
        <w:t>,</w:t>
      </w:r>
      <w:r w:rsidR="00FF4FE5" w:rsidRPr="00FF4FE5">
        <w:rPr>
          <w:rFonts w:ascii="Times New Roman" w:hAnsi="Times New Roman"/>
        </w:rPr>
        <w:t xml:space="preserve"> there is only one delivery place. </w:t>
      </w:r>
      <w:r w:rsidR="007E07E5" w:rsidRPr="00FF4FE5">
        <w:rPr>
          <w:rFonts w:ascii="Times New Roman" w:hAnsi="Times New Roman"/>
          <w:lang w:val="tr-TR"/>
        </w:rPr>
        <w:t>The address</w:t>
      </w:r>
      <w:r w:rsidR="00147C81">
        <w:rPr>
          <w:rFonts w:ascii="Times New Roman" w:hAnsi="Times New Roman"/>
          <w:lang w:val="tr-TR"/>
        </w:rPr>
        <w:t>es</w:t>
      </w:r>
      <w:r w:rsidR="007E07E5" w:rsidRPr="00FF4FE5">
        <w:rPr>
          <w:rFonts w:ascii="Times New Roman" w:hAnsi="Times New Roman"/>
          <w:lang w:val="tr-TR"/>
        </w:rPr>
        <w:t xml:space="preserve"> of the de</w:t>
      </w:r>
      <w:r w:rsidRPr="00FF4FE5">
        <w:rPr>
          <w:rFonts w:ascii="Times New Roman" w:hAnsi="Times New Roman"/>
          <w:lang w:val="tr-TR"/>
        </w:rPr>
        <w:t xml:space="preserve">livery places will be notified to the </w:t>
      </w:r>
      <w:r w:rsidR="00B83A53">
        <w:rPr>
          <w:rFonts w:ascii="Times New Roman" w:hAnsi="Times New Roman"/>
          <w:lang w:val="tr-TR"/>
        </w:rPr>
        <w:t>Contractor</w:t>
      </w:r>
      <w:r w:rsidRPr="00FF4FE5">
        <w:rPr>
          <w:rFonts w:ascii="Times New Roman" w:hAnsi="Times New Roman"/>
          <w:lang w:val="tr-TR"/>
        </w:rPr>
        <w:t xml:space="preserve"> </w:t>
      </w:r>
      <w:r w:rsidR="00B83A53">
        <w:rPr>
          <w:rFonts w:ascii="Times New Roman" w:hAnsi="Times New Roman"/>
          <w:lang w:val="tr-TR"/>
        </w:rPr>
        <w:t>in</w:t>
      </w:r>
      <w:r w:rsidRPr="00FF4FE5">
        <w:rPr>
          <w:rFonts w:ascii="Times New Roman" w:hAnsi="Times New Roman"/>
          <w:lang w:val="tr-TR"/>
        </w:rPr>
        <w:t xml:space="preserve"> the implementation phase.</w:t>
      </w:r>
    </w:p>
  </w:footnote>
  <w:footnote w:id="2">
    <w:p w:rsidR="00FF4FE5" w:rsidRPr="00FF4FE5" w:rsidRDefault="00FF4FE5">
      <w:pPr>
        <w:pStyle w:val="FootnoteText"/>
        <w:rPr>
          <w:rFonts w:ascii="Times New Roman" w:hAnsi="Times New Roman"/>
        </w:rPr>
      </w:pPr>
      <w:r w:rsidRPr="00FF4FE5">
        <w:rPr>
          <w:rStyle w:val="FootnoteReference"/>
          <w:rFonts w:ascii="Times New Roman" w:hAnsi="Times New Roman"/>
        </w:rPr>
        <w:footnoteRef/>
      </w:r>
      <w:r w:rsidRPr="00FF4FE5">
        <w:rPr>
          <w:rFonts w:ascii="Times New Roman" w:hAnsi="Times New Roman"/>
        </w:rPr>
        <w:t xml:space="preserve"> PCL: Police Criminal Laboratory</w:t>
      </w:r>
    </w:p>
    <w:p w:rsidR="00FF4FE5" w:rsidRPr="00FF4FE5" w:rsidRDefault="00FF4FE5">
      <w:pPr>
        <w:pStyle w:val="FootnoteText"/>
        <w:rPr>
          <w:lang w:val="tr-TR"/>
        </w:rPr>
      </w:pPr>
      <w:r w:rsidRPr="00FF4FE5">
        <w:rPr>
          <w:rFonts w:ascii="Times New Roman" w:hAnsi="Times New Roman"/>
        </w:rPr>
        <w:t xml:space="preserve">  GCL: Gendermarie Criminal Laboratory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1932"/>
    <w:multiLevelType w:val="hybridMultilevel"/>
    <w:tmpl w:val="9354A6DE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EE4"/>
    <w:rsid w:val="0001621B"/>
    <w:rsid w:val="0003779B"/>
    <w:rsid w:val="000E5D9C"/>
    <w:rsid w:val="000F42FA"/>
    <w:rsid w:val="00102D75"/>
    <w:rsid w:val="00114965"/>
    <w:rsid w:val="00147C81"/>
    <w:rsid w:val="001D1FB0"/>
    <w:rsid w:val="001D5712"/>
    <w:rsid w:val="001E2F0F"/>
    <w:rsid w:val="001E6E5F"/>
    <w:rsid w:val="00266F7D"/>
    <w:rsid w:val="0027181A"/>
    <w:rsid w:val="002D56C3"/>
    <w:rsid w:val="00303F62"/>
    <w:rsid w:val="00307F96"/>
    <w:rsid w:val="0031780D"/>
    <w:rsid w:val="00365307"/>
    <w:rsid w:val="003C3965"/>
    <w:rsid w:val="003C7961"/>
    <w:rsid w:val="0040076A"/>
    <w:rsid w:val="00410DAF"/>
    <w:rsid w:val="004D60F7"/>
    <w:rsid w:val="004D7A85"/>
    <w:rsid w:val="0058629A"/>
    <w:rsid w:val="005A4DB7"/>
    <w:rsid w:val="005B3EB1"/>
    <w:rsid w:val="005B4B4B"/>
    <w:rsid w:val="0067394A"/>
    <w:rsid w:val="00680C29"/>
    <w:rsid w:val="006A6582"/>
    <w:rsid w:val="00752520"/>
    <w:rsid w:val="007646BB"/>
    <w:rsid w:val="007E07E5"/>
    <w:rsid w:val="007E456E"/>
    <w:rsid w:val="008024F2"/>
    <w:rsid w:val="00852F12"/>
    <w:rsid w:val="009653CA"/>
    <w:rsid w:val="0096602B"/>
    <w:rsid w:val="00967387"/>
    <w:rsid w:val="00993B18"/>
    <w:rsid w:val="009B6C11"/>
    <w:rsid w:val="009C2736"/>
    <w:rsid w:val="009E3163"/>
    <w:rsid w:val="00A13860"/>
    <w:rsid w:val="00A21B7C"/>
    <w:rsid w:val="00AB6FCB"/>
    <w:rsid w:val="00AB7AB2"/>
    <w:rsid w:val="00AC74A5"/>
    <w:rsid w:val="00AD63E0"/>
    <w:rsid w:val="00AD766E"/>
    <w:rsid w:val="00AE2E40"/>
    <w:rsid w:val="00AF6D30"/>
    <w:rsid w:val="00B213C5"/>
    <w:rsid w:val="00B221F5"/>
    <w:rsid w:val="00B32E93"/>
    <w:rsid w:val="00B463F0"/>
    <w:rsid w:val="00B6338F"/>
    <w:rsid w:val="00B83A53"/>
    <w:rsid w:val="00C23225"/>
    <w:rsid w:val="00C40FC4"/>
    <w:rsid w:val="00CA60DD"/>
    <w:rsid w:val="00CC4597"/>
    <w:rsid w:val="00D5151C"/>
    <w:rsid w:val="00DA139A"/>
    <w:rsid w:val="00DA45DF"/>
    <w:rsid w:val="00DE485D"/>
    <w:rsid w:val="00E153C1"/>
    <w:rsid w:val="00E17296"/>
    <w:rsid w:val="00E3167B"/>
    <w:rsid w:val="00E32015"/>
    <w:rsid w:val="00E64CF7"/>
    <w:rsid w:val="00E67D6A"/>
    <w:rsid w:val="00E85F20"/>
    <w:rsid w:val="00E934CE"/>
    <w:rsid w:val="00EC096D"/>
    <w:rsid w:val="00EC66A3"/>
    <w:rsid w:val="00ED6219"/>
    <w:rsid w:val="00EF75C2"/>
    <w:rsid w:val="00F27784"/>
    <w:rsid w:val="00F45EE4"/>
    <w:rsid w:val="00F517EE"/>
    <w:rsid w:val="00F6015E"/>
    <w:rsid w:val="00F907DF"/>
    <w:rsid w:val="00F97AE1"/>
    <w:rsid w:val="00FE2D0D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42FA"/>
    <w:pPr>
      <w:spacing w:before="120" w:after="120"/>
    </w:pPr>
    <w:rPr>
      <w:rFonts w:ascii="Arial" w:hAnsi="Arial"/>
      <w:snapToGrid w:val="0"/>
      <w:lang w:val="sv-S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2FA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B6C11"/>
    <w:rPr>
      <w:b/>
    </w:rPr>
  </w:style>
  <w:style w:type="paragraph" w:customStyle="1" w:styleId="AHMET3">
    <w:name w:val="AHMET3"/>
    <w:autoRedefine/>
    <w:rsid w:val="009B6C11"/>
    <w:pPr>
      <w:jc w:val="both"/>
    </w:pPr>
    <w:rPr>
      <w:bCs/>
      <w:color w:val="FF0000"/>
      <w:sz w:val="24"/>
      <w:szCs w:val="24"/>
    </w:rPr>
  </w:style>
  <w:style w:type="paragraph" w:styleId="Footer">
    <w:name w:val="footer"/>
    <w:basedOn w:val="Normal"/>
    <w:rsid w:val="00307F9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F96"/>
  </w:style>
  <w:style w:type="paragraph" w:styleId="BalloonText">
    <w:name w:val="Balloon Text"/>
    <w:basedOn w:val="Normal"/>
    <w:semiHidden/>
    <w:rsid w:val="00B6338F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1E6E5F"/>
    <w:rPr>
      <w:i/>
    </w:rPr>
  </w:style>
  <w:style w:type="paragraph" w:styleId="Header">
    <w:name w:val="header"/>
    <w:basedOn w:val="Normal"/>
    <w:link w:val="HeaderChar"/>
    <w:rsid w:val="003C796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3C7961"/>
    <w:rPr>
      <w:rFonts w:ascii="Arial" w:hAnsi="Arial"/>
      <w:snapToGrid w:val="0"/>
      <w:lang w:val="sv-SE" w:eastAsia="en-US"/>
    </w:rPr>
  </w:style>
  <w:style w:type="paragraph" w:styleId="FootnoteText">
    <w:name w:val="footnote text"/>
    <w:basedOn w:val="Normal"/>
    <w:link w:val="FootnoteTextChar"/>
    <w:rsid w:val="003C7961"/>
    <w:pPr>
      <w:spacing w:before="0" w:after="0"/>
    </w:pPr>
  </w:style>
  <w:style w:type="character" w:customStyle="1" w:styleId="FootnoteTextChar">
    <w:name w:val="Footnote Text Char"/>
    <w:basedOn w:val="DefaultParagraphFont"/>
    <w:link w:val="FootnoteText"/>
    <w:rsid w:val="003C7961"/>
    <w:rPr>
      <w:rFonts w:ascii="Arial" w:hAnsi="Arial"/>
      <w:snapToGrid w:val="0"/>
      <w:lang w:val="sv-SE" w:eastAsia="en-US"/>
    </w:rPr>
  </w:style>
  <w:style w:type="character" w:styleId="FootnoteReference">
    <w:name w:val="footnote reference"/>
    <w:basedOn w:val="DefaultParagraphFont"/>
    <w:rsid w:val="003C79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B2476-86ED-4B4D-BA20-598ED36FC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Equipement Quantity and Setup Location</vt:lpstr>
      <vt:lpstr>Equipement Quantity and Setup Location</vt:lpstr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Equipement Quantity and Setup Location</dc:title>
  <dc:creator>Instytut Ekspertyz Sądowych</dc:creator>
  <cp:lastModifiedBy>Muhammed Taha Günay</cp:lastModifiedBy>
  <cp:revision>26</cp:revision>
  <cp:lastPrinted>2013-10-28T09:33:00Z</cp:lastPrinted>
  <dcterms:created xsi:type="dcterms:W3CDTF">2010-05-24T13:12:00Z</dcterms:created>
  <dcterms:modified xsi:type="dcterms:W3CDTF">2015-09-26T16:11:00Z</dcterms:modified>
</cp:coreProperties>
</file>